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0D" w:rsidRDefault="00163036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и ведение регистра </w:t>
      </w:r>
    </w:p>
    <w:p w:rsidR="000B200D" w:rsidRDefault="00163036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Республики Тыва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200D" w:rsidRDefault="00163036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итогам 9 месяцев 2025 года</w:t>
      </w:r>
    </w:p>
    <w:p w:rsidR="000B200D" w:rsidRDefault="000B200D">
      <w:pPr>
        <w:tabs>
          <w:tab w:val="left" w:pos="567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 из приоритетных направлений деятельности Министерства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Тыва (далее - Министерство)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формирование условий, при которых должна быть обеспечена в полном объеме законность и доступность принимаемых муниципальных нормативных правовых актов.</w:t>
      </w:r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этим, ведение регистра муниципальных нормативных правовых актов Республики Тыва (дал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- Регистр), их учет, обработка и систематизация способствуют обеспечению соответствия муниципальных нормативных правовых актов Конституции Российской Федерации, федеральному законодательству, Конституции Республики Тыва, законодательству Республики 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уставам муниципальных образований.</w:t>
      </w:r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tt-RU"/>
        </w:rPr>
        <w:t>.202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в Регистре муниципальных актов республики всего содержится </w:t>
      </w:r>
      <w:r w:rsidRPr="00B830E4"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830E4">
        <w:rPr>
          <w:rFonts w:ascii="Times New Roman" w:hAnsi="Times New Roman" w:cs="Times New Roman"/>
          <w:b/>
          <w:bCs/>
          <w:sz w:val="28"/>
          <w:szCs w:val="28"/>
        </w:rPr>
        <w:t>194</w:t>
      </w:r>
      <w:r w:rsidRPr="00B83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(АППГ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15 058</w:t>
      </w:r>
      <w:r>
        <w:rPr>
          <w:rFonts w:ascii="Times New Roman" w:hAnsi="Times New Roman" w:cs="Times New Roman"/>
          <w:sz w:val="28"/>
          <w:szCs w:val="28"/>
        </w:rPr>
        <w:t xml:space="preserve">) нормативных актов, из них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2 </w:t>
      </w:r>
      <w:r w:rsidRPr="00B830E4">
        <w:rPr>
          <w:rFonts w:ascii="Times New Roman" w:hAnsi="Times New Roman" w:cs="Times New Roman"/>
          <w:b/>
          <w:bCs/>
          <w:sz w:val="28"/>
          <w:szCs w:val="28"/>
        </w:rPr>
        <w:t>395</w:t>
      </w:r>
      <w:r w:rsidRPr="00B83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действующих (АППГ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 w:cs="Times New Roman"/>
          <w:sz w:val="28"/>
          <w:szCs w:val="28"/>
        </w:rPr>
        <w:t>1 583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B200D" w:rsidRDefault="000B200D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7645" cy="2804160"/>
            <wp:effectExtent l="4445" t="4445" r="2286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200D" w:rsidRDefault="000B200D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отчетный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период в Министерство для включения в </w:t>
      </w:r>
      <w:r>
        <w:rPr>
          <w:rFonts w:ascii="Times New Roman" w:hAnsi="Times New Roman" w:cs="Times New Roman"/>
          <w:bCs/>
          <w:sz w:val="28"/>
          <w:szCs w:val="28"/>
        </w:rPr>
        <w:t>Регистр поступило</w:t>
      </w:r>
      <w:r>
        <w:rPr>
          <w:rFonts w:ascii="Times New Roman" w:hAnsi="Times New Roman" w:cs="Times New Roman"/>
          <w:bCs/>
          <w:sz w:val="28"/>
          <w:szCs w:val="28"/>
          <w:shd w:val="clear" w:color="FFFFFF" w:fill="aut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FFFFFF" w:fill="auto"/>
        </w:rPr>
        <w:t xml:space="preserve">2868 </w:t>
      </w:r>
      <w:r>
        <w:rPr>
          <w:rFonts w:ascii="Times New Roman" w:hAnsi="Times New Roman" w:cs="Times New Roman"/>
          <w:bCs/>
          <w:sz w:val="28"/>
          <w:szCs w:val="28"/>
        </w:rPr>
        <w:t>(АП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Г – </w:t>
      </w:r>
      <w:r>
        <w:rPr>
          <w:rFonts w:ascii="Times New Roman" w:hAnsi="Times New Roman" w:cs="Times New Roman"/>
          <w:sz w:val="28"/>
          <w:szCs w:val="28"/>
        </w:rPr>
        <w:t>2235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 xml:space="preserve">возвращены органам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1965 </w:t>
      </w:r>
      <w:r>
        <w:rPr>
          <w:rFonts w:ascii="Times New Roman" w:hAnsi="Times New Roman" w:cs="Times New Roman"/>
          <w:sz w:val="28"/>
          <w:szCs w:val="28"/>
        </w:rPr>
        <w:t xml:space="preserve">актов (АППГ - </w:t>
      </w:r>
      <w:r>
        <w:rPr>
          <w:rFonts w:ascii="Times New Roman" w:hAnsi="Times New Roman" w:cs="Times New Roman"/>
          <w:bCs/>
          <w:sz w:val="28"/>
          <w:szCs w:val="28"/>
        </w:rPr>
        <w:t>1250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proofErr w:type="spellStart"/>
      <w:r>
        <w:rPr>
          <w:rFonts w:ascii="Times New Roman" w:hAnsi="Times New Roman"/>
          <w:sz w:val="28"/>
          <w:szCs w:val="28"/>
        </w:rPr>
        <w:t>ненормативностью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и несоответствием требованиям приказа Министерства от 10.06.2019 № 51 «Об организации работы по ведению регистра мун</w:t>
      </w:r>
      <w:r>
        <w:rPr>
          <w:rFonts w:ascii="Times New Roman" w:hAnsi="Times New Roman"/>
          <w:sz w:val="28"/>
          <w:szCs w:val="28"/>
        </w:rPr>
        <w:t>иципальных нормативных правовых актов Республики Тыва» (отсутствие основного акта в регистре, отсутствие необходимых реквизитов, отсутствие электронных форматов и пр.).</w:t>
      </w:r>
      <w:proofErr w:type="gramEnd"/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сравнения, за аналогичный период 2023 года для включения в регистр муниципальных ак</w:t>
      </w:r>
      <w:r>
        <w:rPr>
          <w:rFonts w:ascii="Times New Roman" w:hAnsi="Times New Roman" w:cs="Times New Roman"/>
          <w:sz w:val="28"/>
          <w:szCs w:val="28"/>
        </w:rPr>
        <w:t xml:space="preserve">тов представлено 2 947, а за аналогичный период 2022 года -  </w:t>
      </w:r>
      <w:r>
        <w:rPr>
          <w:rFonts w:ascii="Times New Roman" w:hAnsi="Times New Roman" w:cs="Times New Roman"/>
          <w:bCs/>
          <w:sz w:val="28"/>
          <w:szCs w:val="28"/>
        </w:rPr>
        <w:t xml:space="preserve">2 483 </w:t>
      </w:r>
      <w:r>
        <w:rPr>
          <w:rFonts w:ascii="Times New Roman" w:hAnsi="Times New Roman" w:cs="Times New Roman"/>
          <w:sz w:val="28"/>
          <w:szCs w:val="28"/>
        </w:rPr>
        <w:t xml:space="preserve">актов, 2021 года – 885 актов.  </w:t>
      </w:r>
    </w:p>
    <w:p w:rsidR="000B200D" w:rsidRDefault="000B200D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200D" w:rsidRDefault="000B200D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40630" cy="2747010"/>
            <wp:effectExtent l="4445" t="4445" r="22225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200D" w:rsidRDefault="000B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4108460"/>
    </w:p>
    <w:p w:rsidR="000B200D" w:rsidRDefault="000B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178"/>
        <w:gridCol w:w="1364"/>
        <w:gridCol w:w="1298"/>
        <w:gridCol w:w="1365"/>
        <w:gridCol w:w="1320"/>
        <w:gridCol w:w="1423"/>
        <w:gridCol w:w="1623"/>
      </w:tblGrid>
      <w:tr w:rsidR="000B200D">
        <w:trPr>
          <w:jc w:val="center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актов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возвращенных актов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актов, включенных в Регистр</w:t>
            </w:r>
          </w:p>
        </w:tc>
      </w:tr>
      <w:tr w:rsidR="000B200D">
        <w:trPr>
          <w:jc w:val="center"/>
        </w:trPr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0B200D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мес. 2025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мес. 2024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мес. 2025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 мес. </w:t>
            </w: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мес. 2025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мес. 2024</w:t>
            </w:r>
          </w:p>
        </w:tc>
      </w:tr>
      <w:tr w:rsidR="000B200D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344</w:t>
            </w:r>
          </w:p>
        </w:tc>
      </w:tr>
      <w:tr w:rsidR="000B200D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</w:t>
            </w:r>
          </w:p>
        </w:tc>
      </w:tr>
      <w:tr w:rsidR="000B200D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109</w:t>
            </w:r>
          </w:p>
        </w:tc>
      </w:tr>
      <w:tr w:rsidR="000B200D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176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</w:tr>
      <w:tr w:rsidR="000B200D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159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141</w:t>
            </w:r>
          </w:p>
        </w:tc>
      </w:tr>
      <w:tr w:rsidR="000B200D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</w:t>
            </w:r>
          </w:p>
        </w:tc>
      </w:tr>
      <w:tr w:rsidR="000B200D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</w:tr>
      <w:tr w:rsidR="000B200D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0B200D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center" w:pos="1235"/>
                <w:tab w:val="right" w:pos="2471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center" w:pos="1235"/>
                <w:tab w:val="right" w:pos="2471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</w:t>
            </w:r>
          </w:p>
        </w:tc>
      </w:tr>
      <w:tr w:rsidR="000B200D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D" w:rsidRDefault="00163036">
            <w:p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2 868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2 235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1 965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1 250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0D" w:rsidRDefault="00163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186</w:t>
            </w:r>
          </w:p>
        </w:tc>
      </w:tr>
    </w:tbl>
    <w:p w:rsidR="000B200D" w:rsidRDefault="000B2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00D" w:rsidRDefault="0016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 поступивших муниципальных актов за сравниваемые периоды связано с направлением со стороны Министерства запросов и напоминаний в адрес </w:t>
      </w:r>
      <w:r>
        <w:rPr>
          <w:rFonts w:ascii="Times New Roman" w:hAnsi="Times New Roman" w:cs="Times New Roman"/>
          <w:sz w:val="28"/>
          <w:szCs w:val="28"/>
        </w:rPr>
        <w:t>представительных и исполнительных органов муниципальных образований о необходимости направления для включения в Регистр принятых муниципальных актов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00D" w:rsidRDefault="0016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Республики Тыва от 26.12.2012 № 1694 ВХ-1 «О регистре муниципальных нормативных правовых актов Республики Тыва» предусмотрено проведение юридической экспертизы муниципальных нормативных правовых актов, являющееся одной из стадий ведения Регистра. </w:t>
      </w:r>
    </w:p>
    <w:p w:rsidR="000B200D" w:rsidRDefault="0016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2018 года правовую экспертизу муниципальных актов в зависимости от предмета регулирования осуществляют, в том числе, и другие органы исполнительной власти Республики Тыва. </w:t>
      </w:r>
    </w:p>
    <w:p w:rsidR="000B200D" w:rsidRDefault="001630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64108472"/>
      <w:r>
        <w:rPr>
          <w:rFonts w:ascii="Times New Roman" w:hAnsi="Times New Roman" w:cs="Times New Roman"/>
          <w:sz w:val="28"/>
          <w:szCs w:val="28"/>
        </w:rPr>
        <w:t xml:space="preserve">За отчетный период Министерством проведена юридическая экспертиза в отношении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761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(АППГ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897</w:t>
      </w:r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0B200D" w:rsidRDefault="0016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итогам проведения Министерством юридической экспертизы в отношении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96 </w:t>
      </w:r>
      <w:r>
        <w:rPr>
          <w:rFonts w:ascii="Times New Roman" w:hAnsi="Times New Roman" w:cs="Times New Roman"/>
          <w:bCs/>
          <w:sz w:val="28"/>
          <w:szCs w:val="28"/>
        </w:rPr>
        <w:t xml:space="preserve">(АППГ –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>
        <w:rPr>
          <w:rFonts w:ascii="Times New Roman" w:hAnsi="Times New Roman" w:cs="Times New Roman"/>
          <w:bCs/>
          <w:sz w:val="28"/>
          <w:szCs w:val="28"/>
        </w:rPr>
        <w:t>)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актов выявлено несоответствие действующему законодательству или уставу муниципального образования.</w:t>
      </w:r>
    </w:p>
    <w:p w:rsidR="000B200D" w:rsidRDefault="0016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768985</wp:posOffset>
                </wp:positionV>
                <wp:extent cx="468630" cy="294640"/>
                <wp:effectExtent l="5080" t="4445" r="21590" b="5715"/>
                <wp:wrapNone/>
                <wp:docPr id="7" name="Текстовое 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36515" y="1787525"/>
                          <a:ext cx="46863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00D" w:rsidRDefault="00163036">
                            <w:pP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761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22.55pt;margin-top:60.55pt;height:23.2pt;width:36.9pt;z-index:251660288;mso-width-relative:page;mso-height-relative:page;" fillcolor="#FFFFFF [3201]" filled="t" stroked="t" coordsize="21600,21600" o:gfxdata="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n3UzM2AAAAAsBAAAPAAAAAAAAAAEAIAAAACIAAABk&#10;cnMvZG93bnJldi54bWxQSwECFAAUAAAACACHTuJAjjHxwXgCAADUBAAADgAAAAAAAAABACAAAAAn&#10;AQAAZHJzL2Uyb0RvYy54bWxQSwUGAAAAAAYABgBZAQAAE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D2A956">
                      <w:pPr>
                        <w:rPr>
                          <w:rFonts w:hint="default"/>
                          <w:b/>
                          <w:bCs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C00000"/>
                          <w:sz w:val="24"/>
                          <w:szCs w:val="24"/>
                          <w:lang w:val="ru-RU"/>
                        </w:rPr>
                        <w:t>761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2530" cy="2767330"/>
            <wp:effectExtent l="4445" t="4445" r="222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2"/>
    <w:p w:rsidR="000B200D" w:rsidRDefault="0016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сравнения за аналогичный период 2023 года </w:t>
      </w:r>
      <w:r>
        <w:rPr>
          <w:rFonts w:ascii="Times New Roman" w:hAnsi="Times New Roman" w:cs="Times New Roman"/>
          <w:sz w:val="28"/>
          <w:szCs w:val="28"/>
        </w:rPr>
        <w:t>правовая экспертиза проведена в отношении 639 муниципальных актов, из них выявлено 52 акта, не соответствующих законодательству</w:t>
      </w:r>
    </w:p>
    <w:p w:rsidR="000B200D" w:rsidRDefault="00163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экспертных заключений, органами местного самоуправления часто допускаются н</w:t>
      </w:r>
      <w:r>
        <w:rPr>
          <w:rFonts w:ascii="Times New Roman" w:hAnsi="Times New Roman" w:cs="Times New Roman"/>
          <w:sz w:val="28"/>
          <w:szCs w:val="28"/>
        </w:rPr>
        <w:t>арушения в регулировании вопросов прохождения муниципальной службы, несоблюдения компетенций, разработки административных регламентов предоставления муниципальных услуг.</w:t>
      </w:r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64108486"/>
      <w:r>
        <w:rPr>
          <w:rFonts w:ascii="Times New Roman" w:hAnsi="Times New Roman" w:cs="Times New Roman"/>
          <w:sz w:val="28"/>
          <w:szCs w:val="28"/>
        </w:rPr>
        <w:t>По данным Регистра на 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количество действующих муниципальных актов со статусо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b/>
          <w:i/>
          <w:sz w:val="28"/>
          <w:szCs w:val="28"/>
        </w:rPr>
        <w:t>«Выявлено несоответствие федеральному закону», «Выявлено несоответствие законодательству субъекта», «Выявлено несоответствие уставу муниципального о</w:t>
      </w:r>
      <w:r>
        <w:rPr>
          <w:rFonts w:ascii="Times New Roman" w:hAnsi="Times New Roman" w:cs="Times New Roman"/>
          <w:b/>
          <w:i/>
          <w:sz w:val="28"/>
          <w:szCs w:val="28"/>
        </w:rPr>
        <w:t>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 числа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актов, зарегистрированных с 2009 по </w:t>
      </w:r>
      <w:r>
        <w:rPr>
          <w:rFonts w:ascii="Times New Roman" w:hAnsi="Times New Roman" w:cs="Times New Roman"/>
          <w:bCs/>
          <w:sz w:val="28"/>
          <w:szCs w:val="28"/>
        </w:rPr>
        <w:t>30.09.2025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515 </w:t>
      </w:r>
      <w:r>
        <w:rPr>
          <w:rFonts w:ascii="Times New Roman" w:hAnsi="Times New Roman" w:cs="Times New Roman"/>
          <w:sz w:val="28"/>
          <w:szCs w:val="28"/>
        </w:rPr>
        <w:t xml:space="preserve">(АППГ – </w:t>
      </w:r>
      <w:r>
        <w:rPr>
          <w:rFonts w:ascii="Times New Roman" w:hAnsi="Times New Roman" w:cs="Times New Roman"/>
          <w:sz w:val="28"/>
          <w:szCs w:val="28"/>
        </w:rPr>
        <w:t>612)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отчетный период с 01.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96 </w:t>
      </w:r>
      <w:r>
        <w:rPr>
          <w:rFonts w:ascii="Times New Roman" w:hAnsi="Times New Roman" w:cs="Times New Roman"/>
          <w:bCs/>
          <w:sz w:val="28"/>
          <w:szCs w:val="28"/>
        </w:rPr>
        <w:t xml:space="preserve">(АППГ – </w:t>
      </w:r>
      <w:r>
        <w:rPr>
          <w:rFonts w:ascii="Times New Roman" w:hAnsi="Times New Roman" w:cs="Times New Roman"/>
          <w:bCs/>
          <w:sz w:val="28"/>
          <w:szCs w:val="28"/>
        </w:rPr>
        <w:t>68)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Отмечается</w:t>
      </w:r>
      <w:r>
        <w:rPr>
          <w:rFonts w:ascii="Times New Roman" w:hAnsi="Times New Roman" w:cs="Times New Roman"/>
          <w:bCs/>
          <w:sz w:val="28"/>
          <w:szCs w:val="28"/>
        </w:rPr>
        <w:t>, что количество действующих актов с указанными статусами в сравнении с аналогичным периодом прошлого года уменьшилось на 97 актов.</w:t>
      </w:r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сравнения на </w:t>
      </w:r>
      <w:r>
        <w:rPr>
          <w:rFonts w:ascii="Times New Roman" w:hAnsi="Times New Roman" w:cs="Times New Roman"/>
          <w:sz w:val="28"/>
          <w:szCs w:val="28"/>
        </w:rPr>
        <w:t>30.09.2023 количество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актов, имеющих статус действия «действующий» и статус соответствия законодательству «выявлено несоответствие законодательству» составляло </w:t>
      </w:r>
      <w:r>
        <w:rPr>
          <w:rFonts w:ascii="Times New Roman" w:hAnsi="Times New Roman" w:cs="Times New Roman"/>
          <w:bCs/>
          <w:sz w:val="28"/>
          <w:szCs w:val="28"/>
        </w:rPr>
        <w:t>1 466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B200D" w:rsidRDefault="00163036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1339850</wp:posOffset>
                </wp:positionV>
                <wp:extent cx="455930" cy="285750"/>
                <wp:effectExtent l="4445" t="4445" r="15875" b="14605"/>
                <wp:wrapNone/>
                <wp:docPr id="6" name="Текстовое 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10785" y="2269490"/>
                          <a:ext cx="45593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00D" w:rsidRDefault="00163036">
                            <w:pP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515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14.7pt;margin-top:105.5pt;height:22.5pt;width:35.9pt;z-index:251659264;mso-width-relative:page;mso-height-relative:page;" fillcolor="#FFFFFF [3201]" filled="t" stroked="t" coordsize="21600,21600" o:gfxdata="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vApfB9cAAAALAQAADwAAAAAAAAABACAAAAAiAAAAZHJzL2Rv&#10;d25yZXYueG1sUEsBAhQAFAAAAAgAh07iQKJOSsN0AgAA1AQAAA4AAAAAAAAAAQAgAAAAJgEAAGRy&#10;cy9lMm9Eb2MueG1sUEsFBgAAAAAGAAYAWQEAAA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79FBE03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/>
                          <w:b/>
                          <w:bCs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C00000"/>
                          <w:sz w:val="24"/>
                          <w:szCs w:val="24"/>
                          <w:lang w:val="ru-RU"/>
                        </w:rPr>
                        <w:t>515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1555" cy="2586355"/>
            <wp:effectExtent l="4445" t="5080" r="12700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200D" w:rsidRDefault="000B200D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200D" w:rsidRDefault="00163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этой связи Министерством ежеквартально направляются обращения в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о необходимости актуализации сведений в Регистре в части подтверждения статуса действующих муниципальных нормативных актов и приведения в соответствие действующему законодательству муниципальных нормативных актов, не соответствующ</w:t>
      </w:r>
      <w:r>
        <w:rPr>
          <w:rFonts w:ascii="Times New Roman" w:hAnsi="Times New Roman" w:cs="Times New Roman"/>
          <w:sz w:val="28"/>
          <w:szCs w:val="28"/>
        </w:rPr>
        <w:t>их федеральному законодательству, согласно отрицательным экспертным заключениям с 2009 г</w:t>
      </w:r>
      <w:r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:rsidR="000B200D" w:rsidRDefault="0016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ведения Регистра возникают также затруднения в соблюдении установленных сроков проведения юридической экспертизы муниципальных актов, в том числе </w:t>
      </w:r>
      <w:r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Тыва, направлении отрицательных экспертных заключений в органы местного самоуправления для оперативного устранения выявленных нарушений законодательства.</w:t>
      </w:r>
    </w:p>
    <w:p w:rsidR="000B200D" w:rsidRDefault="0016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устранения возникающих проблемных вопросов в текущем</w:t>
      </w:r>
      <w:r>
        <w:rPr>
          <w:rFonts w:ascii="Times New Roman" w:hAnsi="Times New Roman" w:cs="Times New Roman"/>
          <w:sz w:val="28"/>
          <w:szCs w:val="28"/>
        </w:rPr>
        <w:t xml:space="preserve"> году предлагается организовать усиленный контроль за направленными в органы исполнительной власти муниципальными актами путем использования СЭД «Практика» с ежемесячной сверкой направленных актов и поступивших на них экспертных заключений.</w:t>
      </w:r>
    </w:p>
    <w:p w:rsidR="000B200D" w:rsidRDefault="0016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также о</w:t>
      </w:r>
      <w:r>
        <w:rPr>
          <w:rFonts w:ascii="Times New Roman" w:hAnsi="Times New Roman" w:cs="Times New Roman"/>
          <w:sz w:val="28"/>
          <w:szCs w:val="28"/>
        </w:rPr>
        <w:t>тметить следующие проблемные вопросы, касающиеся ведения Регистра муниципальных актов республики:</w:t>
      </w:r>
    </w:p>
    <w:p w:rsidR="000B200D" w:rsidRDefault="0016303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Нарушения, выявленные при представлении муниципальных нормативных правовых актов и дополнительных сведений к ним для включения в Регистр муниципальных нормати</w:t>
      </w:r>
      <w:r>
        <w:rPr>
          <w:rFonts w:ascii="Times New Roman" w:hAnsi="Times New Roman" w:cs="Times New Roman"/>
          <w:color w:val="000000"/>
          <w:sz w:val="28"/>
          <w:szCs w:val="28"/>
        </w:rPr>
        <w:t>вных правовых актов.</w:t>
      </w:r>
    </w:p>
    <w:p w:rsidR="000B200D" w:rsidRDefault="001630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4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Тыва от 26.12.2012 № 1694 ВХ-1 «О регистре муниципальных нормативных правовых актов Республики Тыва»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ключению в Регистр подлежат действующие муниципальные нормативные правовые акты.</w:t>
      </w:r>
    </w:p>
    <w:p w:rsidR="000B200D" w:rsidRDefault="001630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Однако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нарушение указанного требования законодательства, органами местного самоуправления для включения в Регистр представляются муниципальные акты, не носящие нормативный характер, в частности, такие как:</w:t>
      </w:r>
    </w:p>
    <w:p w:rsidR="000B200D" w:rsidRDefault="00163036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отчета по исполнению местного бюджета;</w:t>
      </w:r>
    </w:p>
    <w:p w:rsidR="000B200D" w:rsidRDefault="00163036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оздании различных рабочих групп;</w:t>
      </w:r>
    </w:p>
    <w:p w:rsidR="000B200D" w:rsidRDefault="00163036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присвоении адресов объектам недвижимости, земельным участкам;</w:t>
      </w:r>
    </w:p>
    <w:p w:rsidR="000B200D" w:rsidRDefault="00163036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</w:rPr>
        <w:t>об отчетах рабочих групп, комиссий, должностных лиц и т.п.</w:t>
      </w:r>
    </w:p>
    <w:p w:rsidR="000B200D" w:rsidRDefault="001630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в Министерство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ошибочно представляются для включения в Регист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color w:val="000000"/>
          <w:sz w:val="28"/>
          <w:szCs w:val="28"/>
        </w:rPr>
        <w:t>акты о принятии Устава муниципального образования и о внесении изменений в Устав, подлежащие направлению в Управление Министерства юстиции РФ по РТ.</w:t>
      </w:r>
    </w:p>
    <w:p w:rsidR="000B200D" w:rsidRDefault="00163036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сроков представления актов для включения в Регистр, установленных федеральным и республиканс</w:t>
      </w:r>
      <w:r>
        <w:rPr>
          <w:rFonts w:ascii="Times New Roman" w:hAnsi="Times New Roman" w:cs="Times New Roman"/>
          <w:sz w:val="28"/>
          <w:szCs w:val="28"/>
        </w:rPr>
        <w:t>ким законодательством.</w:t>
      </w:r>
    </w:p>
    <w:p w:rsidR="000B200D" w:rsidRDefault="001630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10.09.2008 № 657 «О ведении федерального регистра муниципальных нормативных правовых актов» актуализация регистров муниципальных нормативных правовых актов субъект</w:t>
      </w:r>
      <w:r>
        <w:rPr>
          <w:rFonts w:ascii="Times New Roman" w:hAnsi="Times New Roman" w:cs="Times New Roman"/>
          <w:sz w:val="28"/>
          <w:szCs w:val="28"/>
        </w:rPr>
        <w:t xml:space="preserve">ов Российской Федерации должна обеспечивать пополнение федерального регистра муниципальных нормативных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правовых актов не позднее 60 дней со дня принятия (издания) муниципальных нормативных правовых актов).</w:t>
      </w:r>
      <w:proofErr w:type="gramEnd"/>
    </w:p>
    <w:p w:rsidR="000B200D" w:rsidRDefault="00163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Республики Тыва «О регистре муниципальных 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 Республики Тыва» установлено, что муниципальный акт должен быть представлен не позднее 15 календарных дней со дня его принятия (издания).</w:t>
      </w:r>
    </w:p>
    <w:p w:rsidR="000B200D" w:rsidRDefault="001630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Затрудняет работу по обеспечению актуальности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</w:t>
      </w:r>
      <w:r>
        <w:rPr>
          <w:rFonts w:ascii="Times New Roman" w:hAnsi="Times New Roman" w:cs="Times New Roman"/>
          <w:sz w:val="28"/>
          <w:szCs w:val="28"/>
        </w:rPr>
        <w:t>управления сведений об опубликовании (обнародовании) нормативных правовых актов.</w:t>
      </w:r>
    </w:p>
    <w:p w:rsidR="000B200D" w:rsidRDefault="0016303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Существенное количество муниципальных актов, содержащихся в Регистре, не соответствующих законодательству.</w:t>
      </w:r>
    </w:p>
    <w:p w:rsidR="000B200D" w:rsidRDefault="0016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соответствия муниципальных нормативных правовых </w:t>
      </w:r>
      <w:r>
        <w:rPr>
          <w:rFonts w:ascii="Times New Roman" w:hAnsi="Times New Roman" w:cs="Times New Roman"/>
          <w:sz w:val="28"/>
          <w:szCs w:val="28"/>
        </w:rPr>
        <w:t>актов федеральному законодательству, законодательству Республики Тыва, повышения уровня качества и эффективности муниципального правового регулирования органам местного самоуправления муниципальных образований Республики Тыва рекомендуется:</w:t>
      </w:r>
    </w:p>
    <w:p w:rsidR="000B200D" w:rsidRDefault="00163036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требов</w:t>
      </w:r>
      <w:r>
        <w:rPr>
          <w:rFonts w:ascii="Times New Roman" w:hAnsi="Times New Roman" w:cs="Times New Roman"/>
          <w:sz w:val="28"/>
          <w:szCs w:val="28"/>
        </w:rPr>
        <w:t>аниям статьи 5 Закона Республики Тыва от 26.12.2012 № 1694 ВХ-1 «О регистре муниципальных нормативных правовых актов Республики Тыва» обеспечить достоверное и своевременное представление сведений, подлежащих включению в Регистр муниципальных нормативных пр</w:t>
      </w:r>
      <w:r>
        <w:rPr>
          <w:rFonts w:ascii="Times New Roman" w:hAnsi="Times New Roman" w:cs="Times New Roman"/>
          <w:sz w:val="28"/>
          <w:szCs w:val="28"/>
        </w:rPr>
        <w:t>авовых актов Республики Тыва;</w:t>
      </w:r>
    </w:p>
    <w:p w:rsidR="000B200D" w:rsidRDefault="00163036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приведению в соответствие с действующим законодательством муниципальных нормативных правовых актов, в отношении которых получена информация о наличии в них норм, не соответствующих действующему законодател</w:t>
      </w:r>
      <w:r>
        <w:rPr>
          <w:rFonts w:ascii="Times New Roman" w:hAnsi="Times New Roman" w:cs="Times New Roman"/>
          <w:sz w:val="28"/>
          <w:szCs w:val="28"/>
        </w:rPr>
        <w:t>ьству (по актам прокурорского реагирования, экспертным заключениям Министерства и иных органов исполнительной власти Республики Тыва).</w:t>
      </w:r>
    </w:p>
    <w:p w:rsidR="000B200D" w:rsidRDefault="00163036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этой связи Министерством в отчётном периоде организованы и проведены обучающие семинары для должностных лиц органов мес</w:t>
      </w:r>
      <w:r>
        <w:rPr>
          <w:rFonts w:ascii="Times New Roman" w:hAnsi="Times New Roman" w:cs="Times New Roman"/>
          <w:sz w:val="28"/>
          <w:szCs w:val="28"/>
        </w:rPr>
        <w:t xml:space="preserve">тного самоуправления о порядке представления муниципальных нормативных правовых актах для включения в регистр и о необходимости приведения в соответствие действующих муниципальных нормативных правовых актов, содержащихся в регистре </w:t>
      </w:r>
      <w:r>
        <w:rPr>
          <w:rFonts w:ascii="Times New Roman" w:hAnsi="Times New Roman" w:cs="Times New Roman"/>
          <w:sz w:val="28"/>
          <w:szCs w:val="28"/>
        </w:rPr>
        <w:t xml:space="preserve">со статусом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«Выявлено </w:t>
      </w:r>
      <w:r>
        <w:rPr>
          <w:rFonts w:ascii="Times New Roman" w:hAnsi="Times New Roman" w:cs="Times New Roman"/>
          <w:bCs/>
          <w:iCs/>
          <w:sz w:val="28"/>
          <w:szCs w:val="28"/>
        </w:rPr>
        <w:t>несоответствие федеральному закону», «Выявлено несоответствие законодательству субъекта», «Выявлено несоответствие уставу муниципального о</w:t>
      </w:r>
      <w:r>
        <w:rPr>
          <w:rFonts w:ascii="Times New Roman" w:hAnsi="Times New Roman" w:cs="Times New Roman"/>
          <w:bCs/>
          <w:iCs/>
          <w:sz w:val="28"/>
          <w:szCs w:val="28"/>
        </w:rPr>
        <w:t>бразования»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  <w:proofErr w:type="gramEnd"/>
    </w:p>
    <w:p w:rsidR="000B200D" w:rsidRDefault="00163036" w:rsidP="00B830E4">
      <w:pPr>
        <w:spacing w:after="0" w:line="240" w:lineRule="auto"/>
        <w:ind w:firstLineChars="266" w:firstLine="745"/>
        <w:jc w:val="both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>21.05.2025 - для должностных лиц Бай-</w:t>
      </w:r>
      <w:proofErr w:type="spellStart"/>
      <w:r>
        <w:rPr>
          <w:rFonts w:ascii="Times New Roman" w:eastAsia="Segoe UI" w:hAnsi="Times New Roman" w:cs="Times New Roman"/>
          <w:color w:val="000000"/>
          <w:sz w:val="28"/>
          <w:szCs w:val="28"/>
        </w:rPr>
        <w:t>Тайгинского</w:t>
      </w:r>
      <w:proofErr w:type="spellEnd"/>
      <w:r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Segoe UI" w:hAnsi="Times New Roman" w:cs="Times New Roman"/>
          <w:color w:val="000000"/>
          <w:sz w:val="28"/>
          <w:szCs w:val="28"/>
        </w:rPr>
        <w:t>Барун-Хемчикского</w:t>
      </w:r>
      <w:proofErr w:type="spellEnd"/>
      <w:r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8"/>
          <w:szCs w:val="28"/>
        </w:rPr>
        <w:t>районов</w:t>
      </w:r>
      <w:r>
        <w:rPr>
          <w:rFonts w:ascii="Times New Roman" w:eastAsia="Segoe UI" w:hAnsi="Times New Roman" w:cs="Times New Roman"/>
          <w:color w:val="000000"/>
          <w:sz w:val="28"/>
          <w:szCs w:val="28"/>
        </w:rPr>
        <w:t>.</w:t>
      </w:r>
    </w:p>
    <w:p w:rsidR="000B200D" w:rsidRDefault="00163036" w:rsidP="00B830E4">
      <w:pPr>
        <w:spacing w:after="0" w:line="240" w:lineRule="auto"/>
        <w:ind w:firstLineChars="266" w:firstLine="745"/>
        <w:jc w:val="both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29.04.2025 - </w:t>
      </w:r>
      <w:r>
        <w:rPr>
          <w:rFonts w:ascii="Times New Roman" w:hAnsi="Times New Roman" w:cs="Times New Roman"/>
          <w:sz w:val="28"/>
          <w:szCs w:val="28"/>
        </w:rPr>
        <w:t>для должностны</w:t>
      </w:r>
      <w:r>
        <w:rPr>
          <w:rFonts w:ascii="Times New Roman" w:hAnsi="Times New Roman" w:cs="Times New Roman"/>
          <w:sz w:val="28"/>
          <w:szCs w:val="28"/>
        </w:rPr>
        <w:t>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0B200D" w:rsidRDefault="00163036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29.05.2025– для должностных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B200D" w:rsidRDefault="00163036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11.07.2025</w:t>
      </w:r>
      <w:r>
        <w:rPr>
          <w:rFonts w:ascii="Times New Roman" w:hAnsi="Times New Roman" w:cs="Times New Roman"/>
          <w:sz w:val="28"/>
          <w:szCs w:val="28"/>
        </w:rPr>
        <w:t xml:space="preserve"> - для должностных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B200D" w:rsidRDefault="00163036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08.08.2025 - </w:t>
      </w:r>
      <w:r>
        <w:rPr>
          <w:rFonts w:ascii="Times New Roman" w:hAnsi="Times New Roman" w:cs="Times New Roman"/>
          <w:sz w:val="28"/>
          <w:szCs w:val="28"/>
        </w:rPr>
        <w:t>для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200D" w:rsidRDefault="00163036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18.08.2025 - </w:t>
      </w:r>
      <w:r>
        <w:rPr>
          <w:rFonts w:ascii="Times New Roman" w:hAnsi="Times New Roman" w:cs="Times New Roman"/>
          <w:sz w:val="28"/>
          <w:szCs w:val="28"/>
        </w:rPr>
        <w:t>для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B200D" w:rsidRDefault="00163036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25.09.2025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для должностных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0B200D">
      <w:footerReference w:type="default" r:id="rId13"/>
      <w:pgSz w:w="11900" w:h="16840"/>
      <w:pgMar w:top="914" w:right="567" w:bottom="526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36" w:rsidRDefault="00163036">
      <w:pPr>
        <w:spacing w:line="240" w:lineRule="auto"/>
      </w:pPr>
      <w:r>
        <w:separator/>
      </w:r>
    </w:p>
  </w:endnote>
  <w:endnote w:type="continuationSeparator" w:id="0">
    <w:p w:rsidR="00163036" w:rsidRDefault="00163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81591514"/>
    </w:sdtPr>
    <w:sdtEndPr/>
    <w:sdtContent>
      <w:p w:rsidR="000B200D" w:rsidRDefault="0016303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30E4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200D" w:rsidRDefault="000B20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36" w:rsidRDefault="00163036">
      <w:pPr>
        <w:spacing w:after="0"/>
      </w:pPr>
      <w:r>
        <w:separator/>
      </w:r>
    </w:p>
  </w:footnote>
  <w:footnote w:type="continuationSeparator" w:id="0">
    <w:p w:rsidR="00163036" w:rsidRDefault="001630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4895"/>
    <w:multiLevelType w:val="multilevel"/>
    <w:tmpl w:val="254A4895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61110E"/>
    <w:multiLevelType w:val="multilevel"/>
    <w:tmpl w:val="3861110E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03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2">
    <w:nsid w:val="75F17DB6"/>
    <w:multiLevelType w:val="multilevel"/>
    <w:tmpl w:val="75F17DB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19"/>
    <w:rsid w:val="000031F8"/>
    <w:rsid w:val="00003E7A"/>
    <w:rsid w:val="00006ABD"/>
    <w:rsid w:val="00021A6E"/>
    <w:rsid w:val="00034BE1"/>
    <w:rsid w:val="00037086"/>
    <w:rsid w:val="00051D74"/>
    <w:rsid w:val="00061A2F"/>
    <w:rsid w:val="0008212A"/>
    <w:rsid w:val="00090CE8"/>
    <w:rsid w:val="000B200D"/>
    <w:rsid w:val="000B57F6"/>
    <w:rsid w:val="000E51B1"/>
    <w:rsid w:val="000F2272"/>
    <w:rsid w:val="00116921"/>
    <w:rsid w:val="00122180"/>
    <w:rsid w:val="001401B3"/>
    <w:rsid w:val="001470A7"/>
    <w:rsid w:val="001557C1"/>
    <w:rsid w:val="00163036"/>
    <w:rsid w:val="00170B0F"/>
    <w:rsid w:val="001749E8"/>
    <w:rsid w:val="00185A27"/>
    <w:rsid w:val="001903B4"/>
    <w:rsid w:val="00191DB2"/>
    <w:rsid w:val="00196535"/>
    <w:rsid w:val="001A3149"/>
    <w:rsid w:val="001A5061"/>
    <w:rsid w:val="001B06A9"/>
    <w:rsid w:val="001B4D2E"/>
    <w:rsid w:val="001E0357"/>
    <w:rsid w:val="001F108C"/>
    <w:rsid w:val="00243A87"/>
    <w:rsid w:val="0024493A"/>
    <w:rsid w:val="00252CC0"/>
    <w:rsid w:val="0029679E"/>
    <w:rsid w:val="002D5163"/>
    <w:rsid w:val="002E2702"/>
    <w:rsid w:val="002E2FC0"/>
    <w:rsid w:val="002F6AC6"/>
    <w:rsid w:val="00301315"/>
    <w:rsid w:val="00312837"/>
    <w:rsid w:val="003279C4"/>
    <w:rsid w:val="00341519"/>
    <w:rsid w:val="00342F9B"/>
    <w:rsid w:val="003871F1"/>
    <w:rsid w:val="003B7F39"/>
    <w:rsid w:val="003C74D4"/>
    <w:rsid w:val="003D4DC5"/>
    <w:rsid w:val="003F252E"/>
    <w:rsid w:val="00471320"/>
    <w:rsid w:val="004A3A1A"/>
    <w:rsid w:val="004B5F11"/>
    <w:rsid w:val="004E3134"/>
    <w:rsid w:val="00512DF8"/>
    <w:rsid w:val="005148AA"/>
    <w:rsid w:val="00530847"/>
    <w:rsid w:val="005508FD"/>
    <w:rsid w:val="005617FE"/>
    <w:rsid w:val="00595772"/>
    <w:rsid w:val="005F6E96"/>
    <w:rsid w:val="00606733"/>
    <w:rsid w:val="00611571"/>
    <w:rsid w:val="006150C9"/>
    <w:rsid w:val="00631FD2"/>
    <w:rsid w:val="0064370D"/>
    <w:rsid w:val="00672354"/>
    <w:rsid w:val="00672C28"/>
    <w:rsid w:val="00684570"/>
    <w:rsid w:val="0068508A"/>
    <w:rsid w:val="00687898"/>
    <w:rsid w:val="0069464A"/>
    <w:rsid w:val="006A365D"/>
    <w:rsid w:val="006D4D29"/>
    <w:rsid w:val="00735D05"/>
    <w:rsid w:val="00737C9F"/>
    <w:rsid w:val="00755057"/>
    <w:rsid w:val="00761CA4"/>
    <w:rsid w:val="0079773E"/>
    <w:rsid w:val="007A7174"/>
    <w:rsid w:val="007E6311"/>
    <w:rsid w:val="007F1ADF"/>
    <w:rsid w:val="008411B6"/>
    <w:rsid w:val="00846797"/>
    <w:rsid w:val="008509C9"/>
    <w:rsid w:val="00855AB5"/>
    <w:rsid w:val="00872856"/>
    <w:rsid w:val="00884E2A"/>
    <w:rsid w:val="00885F95"/>
    <w:rsid w:val="008E4A5F"/>
    <w:rsid w:val="009008FB"/>
    <w:rsid w:val="00910336"/>
    <w:rsid w:val="0091235B"/>
    <w:rsid w:val="0091508D"/>
    <w:rsid w:val="00926648"/>
    <w:rsid w:val="00930B36"/>
    <w:rsid w:val="00946360"/>
    <w:rsid w:val="00961DA5"/>
    <w:rsid w:val="0097184E"/>
    <w:rsid w:val="00972615"/>
    <w:rsid w:val="009A07E8"/>
    <w:rsid w:val="009C30C6"/>
    <w:rsid w:val="009D160A"/>
    <w:rsid w:val="009E20E5"/>
    <w:rsid w:val="00A11E35"/>
    <w:rsid w:val="00A14D90"/>
    <w:rsid w:val="00A1551A"/>
    <w:rsid w:val="00A339C5"/>
    <w:rsid w:val="00A407F2"/>
    <w:rsid w:val="00A44735"/>
    <w:rsid w:val="00A53BBF"/>
    <w:rsid w:val="00A761D9"/>
    <w:rsid w:val="00A80020"/>
    <w:rsid w:val="00A82137"/>
    <w:rsid w:val="00A831C2"/>
    <w:rsid w:val="00A93E55"/>
    <w:rsid w:val="00AA7AF8"/>
    <w:rsid w:val="00AB2583"/>
    <w:rsid w:val="00AD58DF"/>
    <w:rsid w:val="00B03909"/>
    <w:rsid w:val="00B5333E"/>
    <w:rsid w:val="00B830E4"/>
    <w:rsid w:val="00B9260B"/>
    <w:rsid w:val="00B92DD7"/>
    <w:rsid w:val="00B96B17"/>
    <w:rsid w:val="00B975AB"/>
    <w:rsid w:val="00BA2D8D"/>
    <w:rsid w:val="00BB7BB5"/>
    <w:rsid w:val="00BD2B34"/>
    <w:rsid w:val="00BD3561"/>
    <w:rsid w:val="00C17571"/>
    <w:rsid w:val="00C7159D"/>
    <w:rsid w:val="00C736D6"/>
    <w:rsid w:val="00C8316B"/>
    <w:rsid w:val="00CA4387"/>
    <w:rsid w:val="00CA4F6F"/>
    <w:rsid w:val="00CB56FE"/>
    <w:rsid w:val="00D04143"/>
    <w:rsid w:val="00D10554"/>
    <w:rsid w:val="00D1407E"/>
    <w:rsid w:val="00D16CA0"/>
    <w:rsid w:val="00D17A60"/>
    <w:rsid w:val="00D23003"/>
    <w:rsid w:val="00D434A5"/>
    <w:rsid w:val="00D62CA4"/>
    <w:rsid w:val="00D67D50"/>
    <w:rsid w:val="00D81955"/>
    <w:rsid w:val="00D83582"/>
    <w:rsid w:val="00DA64EF"/>
    <w:rsid w:val="00DB05FB"/>
    <w:rsid w:val="00E06BD0"/>
    <w:rsid w:val="00E14DF7"/>
    <w:rsid w:val="00E25202"/>
    <w:rsid w:val="00E33B62"/>
    <w:rsid w:val="00E37995"/>
    <w:rsid w:val="00E43341"/>
    <w:rsid w:val="00E44138"/>
    <w:rsid w:val="00E7353D"/>
    <w:rsid w:val="00E92747"/>
    <w:rsid w:val="00E97A94"/>
    <w:rsid w:val="00EA12B4"/>
    <w:rsid w:val="00EB2824"/>
    <w:rsid w:val="00EC3D9E"/>
    <w:rsid w:val="00EC5CA6"/>
    <w:rsid w:val="00EC63E7"/>
    <w:rsid w:val="00EC7543"/>
    <w:rsid w:val="00EF03C2"/>
    <w:rsid w:val="00EF6C8A"/>
    <w:rsid w:val="00EF7CD0"/>
    <w:rsid w:val="00F011D5"/>
    <w:rsid w:val="00F21805"/>
    <w:rsid w:val="00F34263"/>
    <w:rsid w:val="00F52999"/>
    <w:rsid w:val="00F532F8"/>
    <w:rsid w:val="00F86BF4"/>
    <w:rsid w:val="00F96377"/>
    <w:rsid w:val="00FA7983"/>
    <w:rsid w:val="00FB7962"/>
    <w:rsid w:val="00FC14A2"/>
    <w:rsid w:val="00FC78D0"/>
    <w:rsid w:val="00FD2C4A"/>
    <w:rsid w:val="00FD7FCB"/>
    <w:rsid w:val="00FE708D"/>
    <w:rsid w:val="00FF2470"/>
    <w:rsid w:val="07884A45"/>
    <w:rsid w:val="17682EBD"/>
    <w:rsid w:val="17A12F0F"/>
    <w:rsid w:val="1811282A"/>
    <w:rsid w:val="1FDD60D6"/>
    <w:rsid w:val="208F60AA"/>
    <w:rsid w:val="35AE687A"/>
    <w:rsid w:val="39F87EEA"/>
    <w:rsid w:val="3A7E69E6"/>
    <w:rsid w:val="3AE80203"/>
    <w:rsid w:val="50364015"/>
    <w:rsid w:val="53531310"/>
    <w:rsid w:val="5C435D6C"/>
    <w:rsid w:val="62AD273F"/>
    <w:rsid w:val="6A710F6F"/>
    <w:rsid w:val="6D4E4B65"/>
    <w:rsid w:val="7CBE015E"/>
    <w:rsid w:val="7F45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e">
    <w:name w:val="Абзац списка Знак"/>
    <w:basedOn w:val="a0"/>
    <w:link w:val="ad"/>
    <w:uiPriority w:val="34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e">
    <w:name w:val="Абзац списка Знак"/>
    <w:basedOn w:val="a0"/>
    <w:link w:val="ad"/>
    <w:uiPriority w:val="34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68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80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содержащихся в Регистре МНПА, в том числе действующих</a:t>
            </a:r>
          </a:p>
        </c:rich>
      </c:tx>
      <c:layout>
        <c:manualLayout>
          <c:xMode val="edge"/>
          <c:yMode val="edge"/>
          <c:x val="0.13645926709886499"/>
          <c:y val="4.1574234697788003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содержащихся в регистре МНПА 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013690404707599E-3"/>
                  <c:y val="2.37771739130435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9 месяцев 2023</c:v>
                </c:pt>
                <c:pt idx="1">
                  <c:v>9 месяцев 2024</c:v>
                </c:pt>
                <c:pt idx="2">
                  <c:v>9 месяцев 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13402</c:v>
                </c:pt>
                <c:pt idx="1">
                  <c:v>15058</c:v>
                </c:pt>
                <c:pt idx="2">
                  <c:v>16194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действующих МНПА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2.37771739130435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013690404707599E-3"/>
                  <c:y val="2.71739130434782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9 месяцев 2023</c:v>
                </c:pt>
                <c:pt idx="1">
                  <c:v>9 месяцев 2024</c:v>
                </c:pt>
                <c:pt idx="2">
                  <c:v>9 месяцев 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10983</c:v>
                </c:pt>
                <c:pt idx="1">
                  <c:v>11583</c:v>
                </c:pt>
                <c:pt idx="2">
                  <c:v>12395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113728"/>
        <c:axId val="188334656"/>
      </c:barChart>
      <c:catAx>
        <c:axId val="135113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88334656"/>
        <c:crosses val="autoZero"/>
        <c:auto val="1"/>
        <c:lblAlgn val="ctr"/>
        <c:lblOffset val="100"/>
        <c:noMultiLvlLbl val="0"/>
      </c:catAx>
      <c:valAx>
        <c:axId val="188334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113728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64d1f8-9be5-41c1-b9e0-f7cfec552120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68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80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поступивших актов и количество возврщенных ОМСУ актов</a:t>
            </a:r>
          </a:p>
        </c:rich>
      </c:tx>
      <c:layout>
        <c:manualLayout>
          <c:xMode val="edge"/>
          <c:yMode val="edge"/>
          <c:x val="0.13465789805839401"/>
          <c:y val="2.798727817604889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поступивших актов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9 месяцев 2023</c:v>
                </c:pt>
                <c:pt idx="1">
                  <c:v>9 месяцев 2024</c:v>
                </c:pt>
                <c:pt idx="2">
                  <c:v>9 месяцев 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2970</c:v>
                </c:pt>
                <c:pt idx="1">
                  <c:v>2235</c:v>
                </c:pt>
                <c:pt idx="2">
                  <c:v>2868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возвращенных ОМСУ актов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9 месяцев 2023</c:v>
                </c:pt>
                <c:pt idx="1">
                  <c:v>9 месяцев 2024</c:v>
                </c:pt>
                <c:pt idx="2">
                  <c:v>9 месяцев 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1769</c:v>
                </c:pt>
                <c:pt idx="1">
                  <c:v>1250</c:v>
                </c:pt>
                <c:pt idx="2">
                  <c:v>1965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498240"/>
        <c:axId val="188335808"/>
      </c:barChart>
      <c:catAx>
        <c:axId val="16749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88335808"/>
        <c:crosses val="autoZero"/>
        <c:auto val="1"/>
        <c:lblAlgn val="ctr"/>
        <c:lblOffset val="100"/>
        <c:noMultiLvlLbl val="0"/>
      </c:catAx>
      <c:valAx>
        <c:axId val="188335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49824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64d1f8-9be5-41c1-b9e0-f7cfec552120}"/>
      </c:ext>
    </c:extLst>
  </c:chart>
  <c:txPr>
    <a:bodyPr/>
    <a:lstStyle/>
    <a:p>
      <a:pPr>
        <a:defRPr lang="ru-RU" sz="14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08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080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проведенных Министерством ЮЭ и количество отрицательных заключений</a:t>
            </a:r>
          </a:p>
        </c:rich>
      </c:tx>
      <c:layout>
        <c:manualLayout>
          <c:xMode val="edge"/>
          <c:yMode val="edge"/>
          <c:x val="0.184162848553444"/>
          <c:y val="1.766144063589290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ЮЭ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37677833868746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9 мес. 2023</c:v>
                </c:pt>
                <c:pt idx="1">
                  <c:v>9 мес. 2024</c:v>
                </c:pt>
                <c:pt idx="2">
                  <c:v>9 мес. 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639</c:v>
                </c:pt>
                <c:pt idx="1">
                  <c:v>897</c:v>
                </c:pt>
                <c:pt idx="2">
                  <c:v>761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отрицательных заключений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9 мес. 2023</c:v>
                </c:pt>
                <c:pt idx="1">
                  <c:v>9 мес. 2024</c:v>
                </c:pt>
                <c:pt idx="2">
                  <c:v>9 мес. 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</c:v>
                </c:pt>
                <c:pt idx="1">
                  <c:v>68</c:v>
                </c:pt>
                <c:pt idx="2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357952"/>
        <c:axId val="188337536"/>
      </c:barChart>
      <c:catAx>
        <c:axId val="135357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88337536"/>
        <c:crosses val="autoZero"/>
        <c:auto val="1"/>
        <c:lblAlgn val="ctr"/>
        <c:lblOffset val="100"/>
        <c:noMultiLvlLbl val="0"/>
      </c:catAx>
      <c:valAx>
        <c:axId val="188337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35795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64d1f8-9be5-41c1-b9e0-f7cfec552120}"/>
      </c:ext>
    </c:extLst>
  </c:chart>
  <c:txPr>
    <a:bodyPr/>
    <a:lstStyle/>
    <a:p>
      <a:pPr>
        <a:defRPr lang="ru-RU" sz="9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08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080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несоответствующих законодательству актов</a:t>
            </a:r>
          </a:p>
        </c:rich>
      </c:tx>
      <c:layout>
        <c:manualLayout>
          <c:xMode val="edge"/>
          <c:yMode val="edge"/>
          <c:x val="0.184162848553444"/>
          <c:y val="1.766144063589290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период с 2009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1.841394549472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1.47311563957771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9 месяцев 2023</c:v>
                </c:pt>
                <c:pt idx="1">
                  <c:v>9 месяцев 2024</c:v>
                </c:pt>
                <c:pt idx="2">
                  <c:v>9 месяцев 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1466</c:v>
                </c:pt>
                <c:pt idx="1">
                  <c:v>612</c:v>
                </c:pt>
                <c:pt idx="2">
                  <c:v>515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отчетный период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97550375345713E-3"/>
                  <c:y val="2.20967345936655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9 месяцев 2023</c:v>
                </c:pt>
                <c:pt idx="1">
                  <c:v>9 месяцев 2024</c:v>
                </c:pt>
                <c:pt idx="2">
                  <c:v>9 месяцев 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112</c:v>
                </c:pt>
                <c:pt idx="1">
                  <c:v>68</c:v>
                </c:pt>
                <c:pt idx="2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113216"/>
        <c:axId val="188339264"/>
      </c:barChart>
      <c:catAx>
        <c:axId val="135113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88339264"/>
        <c:crosses val="autoZero"/>
        <c:auto val="1"/>
        <c:lblAlgn val="ctr"/>
        <c:lblOffset val="100"/>
        <c:noMultiLvlLbl val="0"/>
      </c:catAx>
      <c:valAx>
        <c:axId val="188339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11321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64d1f8-9be5-41c1-b9e0-f7cfec552120}"/>
      </c:ext>
    </c:extLst>
  </c:chart>
  <c:txPr>
    <a:bodyPr/>
    <a:lstStyle/>
    <a:p>
      <a:pPr>
        <a:defRPr lang="ru-RU" sz="9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SakakAA</dc:creator>
  <cp:lastModifiedBy>Куулар Эртине-Мерген Мергенович</cp:lastModifiedBy>
  <cp:revision>2</cp:revision>
  <cp:lastPrinted>2025-02-06T02:41:00Z</cp:lastPrinted>
  <dcterms:created xsi:type="dcterms:W3CDTF">2025-12-05T03:29:00Z</dcterms:created>
  <dcterms:modified xsi:type="dcterms:W3CDTF">2025-12-05T03:29:00Z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58A988FFDE80422FA51B334C2D6AB475_12</vt:lpwstr>
  </property>
</Properties>
</file>