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FD" w:rsidRPr="007C44E7" w:rsidRDefault="001E6AFD" w:rsidP="007C44E7">
      <w:pPr>
        <w:pStyle w:val="50"/>
        <w:shd w:val="clear" w:color="auto" w:fill="auto"/>
        <w:spacing w:line="240" w:lineRule="auto"/>
        <w:ind w:right="40"/>
        <w:contextualSpacing/>
        <w:jc w:val="center"/>
      </w:pPr>
      <w:r w:rsidRPr="007C44E7">
        <w:rPr>
          <w:rStyle w:val="53pt100"/>
        </w:rPr>
        <w:t>ПАСПОРТ</w:t>
      </w:r>
      <w:r w:rsidRPr="007C44E7">
        <w:rPr>
          <w:rStyle w:val="53pt100"/>
        </w:rPr>
        <w:br/>
      </w:r>
      <w:r w:rsidR="000D06EF" w:rsidRPr="007C44E7">
        <w:rPr>
          <w:rStyle w:val="50pt100"/>
        </w:rPr>
        <w:t>регионального</w:t>
      </w:r>
      <w:r w:rsidRPr="007C44E7">
        <w:rPr>
          <w:rStyle w:val="50pt100"/>
        </w:rPr>
        <w:t xml:space="preserve"> проекта</w:t>
      </w:r>
    </w:p>
    <w:p w:rsidR="001E6AFD" w:rsidRPr="007C44E7" w:rsidRDefault="001E6AFD" w:rsidP="007C44E7">
      <w:pPr>
        <w:pStyle w:val="110"/>
        <w:shd w:val="clear" w:color="auto" w:fill="auto"/>
        <w:spacing w:before="0" w:after="0" w:line="240" w:lineRule="auto"/>
        <w:ind w:left="340"/>
        <w:contextualSpacing/>
        <w:rPr>
          <w:b w:val="0"/>
          <w:i w:val="0"/>
        </w:rPr>
      </w:pPr>
      <w:r w:rsidRPr="007C44E7">
        <w:rPr>
          <w:b w:val="0"/>
          <w:i w:val="0"/>
          <w:color w:val="000000"/>
          <w:lang w:eastAsia="ru-RU" w:bidi="ru-RU"/>
        </w:rPr>
        <w:t>Разработка и реализация программы системной поддержки и повышения качества жизни граждан старшего</w:t>
      </w:r>
    </w:p>
    <w:p w:rsidR="001E6AFD" w:rsidRPr="007C44E7" w:rsidRDefault="001E6AFD" w:rsidP="007C44E7">
      <w:pPr>
        <w:pStyle w:val="110"/>
        <w:shd w:val="clear" w:color="auto" w:fill="auto"/>
        <w:spacing w:before="0" w:after="0" w:line="240" w:lineRule="auto"/>
        <w:ind w:right="40"/>
        <w:contextualSpacing/>
        <w:jc w:val="center"/>
        <w:rPr>
          <w:b w:val="0"/>
          <w:i w:val="0"/>
        </w:rPr>
      </w:pPr>
      <w:r w:rsidRPr="007C44E7">
        <w:rPr>
          <w:b w:val="0"/>
          <w:i w:val="0"/>
          <w:color w:val="000000"/>
          <w:lang w:eastAsia="ru-RU" w:bidi="ru-RU"/>
        </w:rPr>
        <w:t xml:space="preserve">поколения </w:t>
      </w:r>
      <w:r w:rsidR="00DD0548" w:rsidRPr="007C44E7">
        <w:rPr>
          <w:b w:val="0"/>
          <w:i w:val="0"/>
          <w:color w:val="000000"/>
          <w:lang w:eastAsia="ru-RU" w:bidi="ru-RU"/>
        </w:rPr>
        <w:t>«</w:t>
      </w:r>
      <w:r w:rsidRPr="007C44E7">
        <w:rPr>
          <w:b w:val="0"/>
          <w:i w:val="0"/>
          <w:color w:val="000000"/>
          <w:lang w:eastAsia="ru-RU" w:bidi="ru-RU"/>
        </w:rPr>
        <w:t>Старшее поколение</w:t>
      </w:r>
      <w:r w:rsidR="00DD0548" w:rsidRPr="007C44E7">
        <w:rPr>
          <w:b w:val="0"/>
          <w:i w:val="0"/>
          <w:color w:val="000000"/>
          <w:lang w:eastAsia="ru-RU" w:bidi="ru-RU"/>
        </w:rPr>
        <w:t>»</w:t>
      </w:r>
    </w:p>
    <w:p w:rsidR="007C44E7" w:rsidRPr="007C44E7" w:rsidRDefault="001E6AFD" w:rsidP="007C44E7">
      <w:pPr>
        <w:pStyle w:val="50"/>
        <w:numPr>
          <w:ilvl w:val="0"/>
          <w:numId w:val="5"/>
        </w:numPr>
        <w:shd w:val="clear" w:color="auto" w:fill="auto"/>
        <w:spacing w:line="240" w:lineRule="auto"/>
        <w:ind w:right="40"/>
        <w:contextualSpacing/>
        <w:jc w:val="center"/>
      </w:pPr>
      <w:r w:rsidRPr="007C44E7">
        <w:rPr>
          <w:rStyle w:val="50pt100"/>
        </w:rPr>
        <w:t>Основные положения</w:t>
      </w: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0"/>
        <w:gridCol w:w="1018"/>
        <w:gridCol w:w="397"/>
        <w:gridCol w:w="1134"/>
        <w:gridCol w:w="1562"/>
        <w:gridCol w:w="989"/>
        <w:gridCol w:w="1285"/>
        <w:gridCol w:w="1134"/>
        <w:gridCol w:w="567"/>
        <w:gridCol w:w="709"/>
        <w:gridCol w:w="1275"/>
        <w:gridCol w:w="1134"/>
      </w:tblGrid>
      <w:tr w:rsidR="006A4497" w:rsidRPr="007C44E7" w:rsidTr="006A4497">
        <w:trPr>
          <w:trHeight w:hRule="exact" w:val="450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10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497" w:rsidRPr="007C44E7" w:rsidRDefault="006A4497" w:rsidP="00736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Демография</w:t>
            </w:r>
          </w:p>
        </w:tc>
      </w:tr>
      <w:tr w:rsidR="006A4497" w:rsidRPr="007C44E7" w:rsidTr="006A4497">
        <w:trPr>
          <w:trHeight w:hRule="exact" w:val="787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наименование регионального  проекта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«Старшее поколение»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начала и окончан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реализации проекта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01.01.2019-31.12.2024</w:t>
            </w:r>
          </w:p>
        </w:tc>
      </w:tr>
      <w:tr w:rsidR="006A4497" w:rsidRPr="007C44E7" w:rsidTr="006A4497">
        <w:trPr>
          <w:trHeight w:hRule="exact" w:val="662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 регионального  проекта</w:t>
            </w:r>
          </w:p>
        </w:tc>
        <w:tc>
          <w:tcPr>
            <w:tcW w:w="10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7C44E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Натсак</w:t>
            </w:r>
            <w:proofErr w:type="spellEnd"/>
            <w:r w:rsidRPr="007C44E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О.Д</w:t>
            </w: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C44E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–Первый з</w:t>
            </w: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аместитель Председателя Правительства Республики Тыва  </w:t>
            </w:r>
          </w:p>
        </w:tc>
      </w:tr>
      <w:tr w:rsidR="006A4497" w:rsidRPr="007C44E7" w:rsidTr="006A4497">
        <w:trPr>
          <w:trHeight w:hRule="exact" w:val="444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регионального  проекта</w:t>
            </w:r>
          </w:p>
        </w:tc>
        <w:tc>
          <w:tcPr>
            <w:tcW w:w="10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Л.Ш.Тас-оол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Министр труда и социальной политики Республики Тыва  </w:t>
            </w:r>
          </w:p>
        </w:tc>
      </w:tr>
      <w:tr w:rsidR="006A4497" w:rsidRPr="007C44E7" w:rsidTr="006A4497">
        <w:trPr>
          <w:trHeight w:hRule="exact" w:val="764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 регионального  проекта</w:t>
            </w:r>
          </w:p>
        </w:tc>
        <w:tc>
          <w:tcPr>
            <w:tcW w:w="10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Е.О.Саая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Заместитель Министра труда и социальной политики Республики Тыва, </w:t>
            </w: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Б.Д.Монгуш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Первый заместитель Министра здравоохранения Республики Тыва    </w:t>
            </w:r>
          </w:p>
        </w:tc>
      </w:tr>
      <w:tr w:rsidR="006A4497" w:rsidRPr="007C44E7" w:rsidTr="006A4497">
        <w:trPr>
          <w:trHeight w:hRule="exact" w:val="3086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Связь с государственными программами Республики Тыва  </w:t>
            </w:r>
          </w:p>
        </w:tc>
        <w:tc>
          <w:tcPr>
            <w:tcW w:w="10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программа Республики Тыва «Социальная поддержка граждан в Республике Тыва на 2017-2019 годы», утвержденная постановлением Правительства Республики Тыва   от 11 ноября 2016 года № 471, </w:t>
            </w:r>
          </w:p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программа Республики </w:t>
            </w:r>
            <w:bookmarkStart w:id="0" w:name="_GoBack"/>
            <w:bookmarkEnd w:id="0"/>
            <w:r w:rsidR="00F658E2"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Тыва «</w:t>
            </w: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здравоохранения на 2013-2020 годы», утвержденная постановлением Правительства Республики Тыва   от 30 апреля 2013 года № 250</w:t>
            </w:r>
          </w:p>
          <w:p w:rsidR="006A4497" w:rsidRDefault="006A4497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программа Республики Тыва «Труд и занятость на 2017-2019 годы», утвержденная постановлением Правительства Республики Тыва от 17 ноября 2016 г. № 479</w:t>
            </w: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1AB" w:rsidRDefault="00CB01AB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59A" w:rsidRDefault="00E6659A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59A" w:rsidRPr="007C44E7" w:rsidRDefault="00E6659A" w:rsidP="00E6659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497" w:rsidRPr="007C44E7" w:rsidTr="00943281">
        <w:trPr>
          <w:trHeight w:hRule="exact" w:val="414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497" w:rsidRPr="007C44E7" w:rsidRDefault="006A4497" w:rsidP="007C44E7">
            <w:pPr>
              <w:pStyle w:val="110"/>
              <w:shd w:val="clear" w:color="auto" w:fill="auto"/>
              <w:spacing w:before="0" w:after="0" w:line="240" w:lineRule="auto"/>
              <w:contextualSpacing/>
              <w:rPr>
                <w:b w:val="0"/>
                <w:i w:val="0"/>
              </w:rPr>
            </w:pPr>
            <w:r w:rsidRPr="007C44E7">
              <w:rPr>
                <w:rStyle w:val="1112pt"/>
                <w:bCs/>
                <w:iCs/>
              </w:rPr>
              <w:t>Цель - Увеличение ожидаемой продолжительности здоровой жизни до 67лет</w:t>
            </w:r>
          </w:p>
        </w:tc>
      </w:tr>
      <w:tr w:rsidR="006A4497" w:rsidRPr="007C44E7" w:rsidTr="00943281">
        <w:tblPrEx>
          <w:tblCellMar>
            <w:left w:w="108" w:type="dxa"/>
            <w:right w:w="108" w:type="dxa"/>
          </w:tblCellMar>
        </w:tblPrEx>
        <w:trPr>
          <w:trHeight w:hRule="exact" w:val="315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497" w:rsidRPr="007C44E7" w:rsidRDefault="006A4497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Период, год</w:t>
            </w:r>
          </w:p>
        </w:tc>
      </w:tr>
      <w:tr w:rsidR="006A4497" w:rsidRPr="007C44E7" w:rsidTr="00943281">
        <w:tblPrEx>
          <w:tblCellMar>
            <w:left w:w="108" w:type="dxa"/>
            <w:right w:w="108" w:type="dxa"/>
          </w:tblCellMar>
        </w:tblPrEx>
        <w:trPr>
          <w:trHeight w:hRule="exact" w:val="352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97" w:rsidRPr="007C44E7" w:rsidRDefault="006A4497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6378F" w:rsidRPr="007C44E7" w:rsidTr="00AC5137">
        <w:tblPrEx>
          <w:tblCellMar>
            <w:left w:w="108" w:type="dxa"/>
            <w:right w:w="108" w:type="dxa"/>
          </w:tblCellMar>
        </w:tblPrEx>
        <w:trPr>
          <w:trHeight w:hRule="exact" w:val="999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8F" w:rsidRPr="00E6659A" w:rsidRDefault="0016378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665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Число граждан, пролеченных на геронтологических койках, тыс. чел.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8F" w:rsidRPr="007C44E7" w:rsidRDefault="0016378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78F" w:rsidRPr="0016378F" w:rsidRDefault="001637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78F" w:rsidRPr="0016378F" w:rsidRDefault="001637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78F" w:rsidRPr="0016378F" w:rsidRDefault="001637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78F" w:rsidRPr="0016378F" w:rsidRDefault="001637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78F" w:rsidRPr="0016378F" w:rsidRDefault="001637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78F" w:rsidRPr="0016378F" w:rsidRDefault="001637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78F" w:rsidRPr="0016378F" w:rsidRDefault="001637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78F" w:rsidRPr="0016378F" w:rsidRDefault="001637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E6659A" w:rsidRPr="007C44E7" w:rsidTr="00ED1A83">
        <w:tblPrEx>
          <w:tblCellMar>
            <w:left w:w="108" w:type="dxa"/>
            <w:right w:w="108" w:type="dxa"/>
          </w:tblCellMar>
        </w:tblPrEx>
        <w:trPr>
          <w:trHeight w:hRule="exact" w:val="398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59A" w:rsidRPr="007C44E7" w:rsidRDefault="00E6659A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Удельный вес зданий стационарных учреждений социального обслуживания граждан пожилого возраста, инвалидов (взрослых и детей), требующих реконструкции, зданий, находящихся в аварийном состоянии, и ветхих зданий, в общем количестве зданий стационарных учреждений социального обслуживания граждан пожилого возраста, инвалидов (взрослых и детей)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59A" w:rsidRPr="007C44E7" w:rsidRDefault="00E6659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59A" w:rsidRPr="007C44E7" w:rsidRDefault="00E6659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59A" w:rsidRPr="007C44E7" w:rsidRDefault="0016378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59A" w:rsidRPr="00A94AA7" w:rsidRDefault="00E6659A" w:rsidP="00F4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59A" w:rsidRPr="00A94AA7" w:rsidRDefault="00E6659A" w:rsidP="00F4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59A" w:rsidRPr="00A94AA7" w:rsidRDefault="00E6659A" w:rsidP="00F4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59A" w:rsidRPr="00A94AA7" w:rsidRDefault="00E6659A" w:rsidP="00F4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59A" w:rsidRPr="00A94AA7" w:rsidRDefault="00E6659A" w:rsidP="00F4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59A" w:rsidRPr="00A94AA7" w:rsidRDefault="00E6659A" w:rsidP="00F4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378F" w:rsidRPr="007C44E7" w:rsidTr="00ED1A83">
        <w:tblPrEx>
          <w:tblCellMar>
            <w:left w:w="108" w:type="dxa"/>
            <w:right w:w="108" w:type="dxa"/>
          </w:tblCellMar>
        </w:tblPrEx>
        <w:trPr>
          <w:trHeight w:hRule="exact" w:val="1127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8F" w:rsidRPr="007C44E7" w:rsidRDefault="0016378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Охват граждан старше трудоспособного возраста профилактическим и осмотрами, включая диспансеризацию%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8F" w:rsidRPr="007C44E7" w:rsidRDefault="0016378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8F" w:rsidRPr="0016378F" w:rsidRDefault="0016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8F" w:rsidRPr="0016378F" w:rsidRDefault="001637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8F" w:rsidRPr="0016378F" w:rsidRDefault="0016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8F" w:rsidRPr="0016378F" w:rsidRDefault="0016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8F" w:rsidRPr="0016378F" w:rsidRDefault="0016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8F" w:rsidRPr="0016378F" w:rsidRDefault="0016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8F" w:rsidRPr="0016378F" w:rsidRDefault="0016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8F" w:rsidRPr="0016378F" w:rsidRDefault="0016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6659A" w:rsidRPr="007C44E7" w:rsidTr="006A4497">
        <w:tblPrEx>
          <w:tblCellMar>
            <w:left w:w="108" w:type="dxa"/>
            <w:right w:w="108" w:type="dxa"/>
          </w:tblCellMar>
        </w:tblPrEx>
        <w:trPr>
          <w:trHeight w:hRule="exact" w:val="170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Доля лиц старше трудоспособного возраста, у которых выявлены заболевания и патологические состояния, состоящих под диспансерным наблюдением %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F444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F444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F444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163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6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F444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F444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6659A" w:rsidRPr="007C44E7" w:rsidTr="006A4497">
        <w:tblPrEx>
          <w:tblCellMar>
            <w:left w:w="108" w:type="dxa"/>
            <w:right w:w="108" w:type="dxa"/>
          </w:tblCellMar>
        </w:tblPrEx>
        <w:trPr>
          <w:trHeight w:hRule="exact" w:val="1991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</w:t>
            </w: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 дополнительное профессиональное образование, человек (нарастающим итогом)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9432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9A" w:rsidRPr="007C44E7" w:rsidRDefault="00E6659A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1633C4" w:rsidRPr="007C44E7" w:rsidRDefault="001633C4" w:rsidP="007C44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633C4" w:rsidRPr="007C44E7" w:rsidRDefault="001633C4" w:rsidP="007C44E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C44E7">
        <w:rPr>
          <w:rFonts w:ascii="Times New Roman" w:hAnsi="Times New Roman" w:cs="Times New Roman"/>
        </w:rPr>
        <w:br w:type="page"/>
      </w:r>
    </w:p>
    <w:p w:rsidR="00A14F29" w:rsidRPr="007C44E7" w:rsidRDefault="00A14F29" w:rsidP="007C44E7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7C44E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lastRenderedPageBreak/>
        <w:t>3. Задачи и результаты регионального проекта</w:t>
      </w:r>
    </w:p>
    <w:p w:rsidR="00A14F29" w:rsidRPr="007C44E7" w:rsidRDefault="00A14F29" w:rsidP="007C44E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08"/>
        <w:gridCol w:w="9763"/>
      </w:tblGrid>
      <w:tr w:rsidR="00A14F29" w:rsidRPr="007C44E7" w:rsidTr="00E30E0A">
        <w:trPr>
          <w:cantSplit/>
        </w:trPr>
        <w:tc>
          <w:tcPr>
            <w:tcW w:w="675" w:type="dxa"/>
            <w:shd w:val="clear" w:color="auto" w:fill="auto"/>
          </w:tcPr>
          <w:p w:rsidR="00A14F29" w:rsidRPr="007C44E7" w:rsidRDefault="00A14F2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A14F29" w:rsidRPr="007C44E7" w:rsidRDefault="00A14F2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A14F29" w:rsidRPr="007C44E7" w:rsidRDefault="00A14F2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E30E0A" w:rsidRPr="007C44E7" w:rsidTr="00E30E0A">
        <w:trPr>
          <w:cantSplit/>
        </w:trPr>
        <w:tc>
          <w:tcPr>
            <w:tcW w:w="675" w:type="dxa"/>
            <w:shd w:val="clear" w:color="auto" w:fill="auto"/>
          </w:tcPr>
          <w:p w:rsidR="00E30E0A" w:rsidRPr="007C44E7" w:rsidRDefault="00E30E0A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92" w:type="dxa"/>
            <w:gridSpan w:val="2"/>
            <w:shd w:val="clear" w:color="auto" w:fill="auto"/>
            <w:vAlign w:val="center"/>
          </w:tcPr>
          <w:p w:rsidR="00E30E0A" w:rsidRPr="007C44E7" w:rsidRDefault="00E30E0A" w:rsidP="00E30E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</w:t>
            </w: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величение периода активного долголетия и продолжительности здоровой жизни</w:t>
            </w:r>
          </w:p>
        </w:tc>
      </w:tr>
      <w:tr w:rsidR="00EB17AD" w:rsidRPr="007C44E7" w:rsidTr="00426F38">
        <w:trPr>
          <w:trHeight w:val="1973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Проанализирована эффективность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действующих государственных программ Республики Тыва, направленных на укрепление здоровья, увеличение периода активного долголетия и продолжительности здоровой жизни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EB17AD" w:rsidRPr="007C44E7" w:rsidRDefault="00EB17AD" w:rsidP="00426F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несены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 них соответствующие 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В рамках реализации данного направления будет обеспечено проведение мероприятий по 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по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организации занятий физической культурой граждан пожилого возраста на спортивных объектах шаговой доступности, на спортивных площадках во дворах, в парках в рамках Губернаторского проекта «Спорт-во дворы». При спортивных комплексах республики, где функционируют бассейны и на базе организаций социального обслуживания будет создано не менее 19 специализированных секций и групп для граждан пожилого возраста.</w:t>
            </w:r>
          </w:p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В целях вовлечения в культурную жизнь общества при муниципальных отделах культуры и организациях социального обслуживания будут созданы клубы по интересам для пожилых людей. За время реализации регионального плана будет проведено не менее 20 различных социально-значимых мероприятий ежегодно с охватом около 5,0 тыс. граждан старшего поколения. Дальнейшее развитие получит направление «социальный туризм для пожилых», в рамках которого в 2018 открыта база отдыха на 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аржаане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«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Арголик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 с ежегодным охватом более 3,5 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тыс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пожилых людей. </w:t>
            </w:r>
          </w:p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Будет организовано профессиональное обучение, дополнительное профессиональное образование по востребованным на рынке труда профессиям и специальностям 175 пожилых людей для реализации их трудового потенциала, на что будет направлено за период реализации регионального плана свыше 1,5млн. рублей. Также будет организовано профессиональное обучение, переподготовка и дополнительное профессиональное образование с работников организаций социального обслуживания и медицинских организаций, оказывающих услуги гражданам пожилого возраста. Начиная с 2020 года в республике будет создан институт «приемных семей для пожилых людей», планируется передать в семьи ежегодно не менее 4 пожилых людей, проживавших в стационарных организациях социального обслуживания для престарелых и инвалидов.</w:t>
            </w:r>
          </w:p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В целях улучшения социально-экономического положения пожилых людей ежегодно будет проведена </w:t>
            </w:r>
            <w:proofErr w:type="gramStart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индексация  пенсий</w:t>
            </w:r>
            <w:proofErr w:type="gramEnd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, а также выплат, предусмотренных действующим региональным законодательством. Улучшению качества жизни граждан старшего поколения будут способствовать меры по повышению доступности услуг: создание не менее 10 дневных стационаров при социальных и медицинских организациях, республиканского многопрофильного центра для пожилых людей, усиления работы «мобильных бригад» и реализации губернаторского проекта «Маршрут здоровья».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В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го</w:t>
            </w: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родских округах республики будут созданы условия для формирования комфортной потребительской среды для граждан старшего поколения и субъектов предпринимательской деятельности через создание не менее 10 социальных магазинов, организацию 3 служб доставки, 3 «автолавок». </w:t>
            </w:r>
          </w:p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Будут приняты меры по активизации благотворительной и добровольческой (волонтерской) деятельности в интересах граждан старшего поколения. В республике будет создан корпус «Серебряный волонтер» с открытием филиалов в каждом муниципалитете, где будет охвачено не менее 10,0 тысяч пожилых людей. Будет продолжена реализация социального проекта «Старейшина аймаков» на территории всей республики.</w:t>
            </w:r>
          </w:p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Формированию позитивного и уважительного отношения к людям старшего поколения, повышение готовности всего населения к происходящим демографическим изменениям будет способствовать реализация Плана мероприятий («дорожной карты») с одноименным наименованием. В рамках плана будет проведена широкая медиа-кампания, выпущено более 200 информационных материалов, около 20 единиц социальной рекламы, созданы специальные разделы для пожилых людей на сайтах органов власти республики и средств массовой информации.</w:t>
            </w:r>
          </w:p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Особое внимание будет уделено проведению вакцинации против пневмококковой инфекции граждан старше трудоспособного возраста из групп риска. </w:t>
            </w:r>
            <w:proofErr w:type="gramStart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Учитывая  актуальность</w:t>
            </w:r>
            <w:proofErr w:type="gramEnd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проблемы заболеваемости пневмонией и смертности от нее для лиц пожилого возраста с хроническими заболеваниями за счет наличия у них дополнительных фоновых факторов риска, повышающих восприимчивость к инфекции и ухудшающих прогноз, важнейшим элементом профилактических мероприятий является вакцинация против пневмококковой инфекции граждан старше трудоспособного возраста из групп риска.</w:t>
            </w:r>
          </w:p>
          <w:p w:rsidR="00EB17AD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 концу 2024 года не менее 90 процентов лиц старше трудоспособного возраста будут охвачены профилактическими осмотрами, включая диспансеризацию, и не менее 90 процентов лиц старше трудоспособного возраста, у которых выявлены заболевания и патологические состояния, будут находиться под диспансерным наблюдением.</w:t>
            </w:r>
          </w:p>
          <w:p w:rsidR="00EB17AD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 концу 2024 года не менее 95 процентов лиц старше трудоспособного возраста из групп риска будут охвачены вакцинацией против пневмококковой инфекции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.</w:t>
            </w:r>
          </w:p>
          <w:p w:rsidR="00EB17AD" w:rsidRPr="007C44E7" w:rsidRDefault="00EB17AD" w:rsidP="0059455C">
            <w:pPr>
              <w:spacing w:after="0" w:line="240" w:lineRule="auto"/>
              <w:ind w:firstLine="7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В Республики Тыва будет сформирована гериатрическая служба, обеспечивающая оказание медицинской помощи по профилю "гериатрия" пациентам пожилого и старческого возраста при наличии старческой астении с целью сохранения или восстановления их способности к самообслуживанию, физической и функциональной активности, независимости от посторонней помощи в повседневной жизни.</w:t>
            </w:r>
          </w:p>
          <w:p w:rsidR="00EB17AD" w:rsidRDefault="00EB17AD" w:rsidP="005945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помощь по профилю "гериатрия" будет оказываться в медицинских организациях, подведомственных Министерству здравоохранения Республики Тыва (далее </w:t>
            </w:r>
            <w:r w:rsidRPr="007C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медицинские организации):</w:t>
            </w:r>
          </w:p>
          <w:p w:rsidR="00EB17AD" w:rsidRPr="007C44E7" w:rsidRDefault="00EB17AD" w:rsidP="0059455C">
            <w:pPr>
              <w:spacing w:after="0" w:line="240" w:lineRule="auto"/>
              <w:ind w:firstLine="7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- первичная специализированная медико-санитарная помощь по профилю "гериатрия" будет оказываться в гериатрических кабинетах медицинских организаций (к 2024 году </w:t>
            </w:r>
            <w:proofErr w:type="gram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в  ГБУЗ</w:t>
            </w:r>
            <w:proofErr w:type="gram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РТ «Городская поликлиника» планируется открыть кабинет врача-гериатра); </w:t>
            </w:r>
          </w:p>
          <w:p w:rsidR="00EB17AD" w:rsidRPr="007C44E7" w:rsidRDefault="00EB17AD" w:rsidP="0059455C">
            <w:pPr>
              <w:spacing w:after="0" w:line="240" w:lineRule="auto"/>
              <w:ind w:firstLine="7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специализированная медицинская помощь по профилю "гериатрия" в стационарных условиях будет оказываться на гериатрических койках, функционирующих в ГБУЗ РТ «Республиканская больница №1» (к 2024 году в медицинских организациях области будет функционировать не менее 15 гериатрических коек) </w:t>
            </w:r>
          </w:p>
          <w:p w:rsidR="00EB17AD" w:rsidRPr="007C44E7" w:rsidRDefault="00EB17AD" w:rsidP="0059455C">
            <w:pPr>
              <w:spacing w:after="0" w:line="240" w:lineRule="auto"/>
              <w:ind w:firstLine="7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(норматив -1 койка на 2000 человек 70 лет и старше).</w:t>
            </w:r>
          </w:p>
          <w:p w:rsidR="00EB17AD" w:rsidRPr="007C44E7" w:rsidRDefault="00EB17AD" w:rsidP="0059455C">
            <w:pPr>
              <w:spacing w:after="0" w:line="240" w:lineRule="auto"/>
              <w:ind w:firstLine="7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медицинских организаций квалифицированными кадрами, будет осуществлена подготовка специалистов по дополнительным профессиональным программам по вопросам гериатрии (к 2024 году будет осуществлена профессиональная переподготовка 3 врачей-специалистов по специальности "Гериатрия", пройдут повышение квалификации 130 медицинские сестры по программе "Сестринское дело в гериатрии"). </w:t>
            </w:r>
          </w:p>
          <w:p w:rsidR="00EB17AD" w:rsidRPr="007C44E7" w:rsidRDefault="00EB17AD" w:rsidP="0059455C">
            <w:pPr>
              <w:spacing w:after="0" w:line="240" w:lineRule="auto"/>
              <w:ind w:firstLine="7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С целью повышения качества оказания медицинской помощи пациентам пожилого и старческого возраста при наличии старческой астении в медицинских организациях будут внедрены клинические рекомендации по ведению пожилых пациентов, имеющих ранние признаки утраты способности к самообслуживанию, наиболее распространенные заболевания, а также имеющих несколько хронических заболеваний, связанных с возрастом, рекомендованные Министерством здравоохранения Российской Федерации.</w:t>
            </w:r>
          </w:p>
          <w:p w:rsidR="00EB17AD" w:rsidRPr="007C44E7" w:rsidRDefault="00EB17AD" w:rsidP="005945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мероприятия позволят сформировать современную модель долговременной медицинско-социальной помощи гражданам пожилого и старческого возраста на принципах преемственности ведения пациента при оказании первичной медико-санитарной и специализированной медицинской помощи, и межведомственного взаимодействия служб здравоохранения и социальной защиты с целью сохранения или </w:t>
            </w: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восстановленияспособности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 самообслуживанию, физической и функциональной активности, независимости от посторонней помощи в повседневной жизни.</w:t>
            </w: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6B38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р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еализован Губернаторский проект «Спорт-во дворы» для обеспечения условий для занятий пожилых людей спортом на спортивных площадках шаговой доступности, во дворах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6B38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р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еализованы меры по поддержке клубной деятельности пожилых людей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6B38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р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еализованы меры по обеспечению совершенствования организации профессионального обучения,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 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2D00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р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еализованы меры по улучшению социально-экономического положения пожилых людей 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426F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р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еализованы меры по созданию условий для формирования комфортной потребительской среды для граждан старшего поколения и субъектов предпринимательской деятельности через развитие 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многоформатнойинфраструктуры</w:t>
            </w:r>
            <w:proofErr w:type="spellEnd"/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711" w:type="dxa"/>
            <w:shd w:val="clear" w:color="auto" w:fill="auto"/>
          </w:tcPr>
          <w:p w:rsidR="00EB17AD" w:rsidRDefault="00EB17AD" w:rsidP="006B38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р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еализованы меры по развитию благотворительности и добровольческой (волонтерской) деятельности в интересах граждан старшего поколения, особенно «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серебряноеволонтерство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17AD" w:rsidRPr="007C44E7" w:rsidRDefault="00EB17AD" w:rsidP="006B385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6B38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р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еализованы меры по формированию позитивного и уважительного отношения к людям старшего поколения, повышение готовности всего населения к происходящим демографическим изменениям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6B38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п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роведены социально-значимые мероприятия с привлечением пожилых людей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426F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70% граждан старше трудоспособного возраста к концу 2024 года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охвачены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профилактическим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осмотрами, включая диспансеризацию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РТ создан гериатрический центр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Укреплена материально- техническая база гериатрического отделения ГБУЗ РТ «Республиканской больницы №1» согласно Приказу МЗ РФ от 29 января 2016г №38Н «Об утверждении Порядка оказания медицинской помощи по профилю «Гериатрия» ( выделить здание соответствующее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СанПину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 капитальный ремонт гериатрического отделения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Обеспечено оснащение гериатрического отделения согласно Приказу МЗ РФ от 29 января 2016г №38Н «Об утверждении Порядка оказания медицинской помощи по </w:t>
            </w: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профилю «Гериатрия»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Обеспечено дополнительно 1 ставкой гериатра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602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Подготовлены 2 врачей-гериатров а также обеспечено прохождение повышения квалификации узких специалистов (офтальмологов, хирургов, невропатологов, кардиологов, гастроэнтерологов, эндокринологов) по профилю «Гериатрия»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Обеспечено развитие гериатрических отделений(центра, кабинетов) на базе медицинских организаций РТ и открытие (перепрофилирование) коек по профилю «Гериатрия»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Доля лиц старше трудоспособного возраста, у которых выявлены заболевания и патологические состояния, состоящих под диспансерным наблюдением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концу 2024 года составит не менее 90%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Охват граждан старше трудоспособного возраста профилактическим и осмотрами, включая диспансеризацию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 концу 2024 года составит не менее 70%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EB17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711" w:type="dxa"/>
            <w:shd w:val="clear" w:color="auto" w:fill="auto"/>
          </w:tcPr>
          <w:p w:rsidR="00EB17AD" w:rsidRPr="007C44E7" w:rsidRDefault="00EB17AD" w:rsidP="00EB17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ыежегодно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EC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лицам старше 65 лет, проживающим в сельской местности на выявление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9781" w:type="dxa"/>
            <w:vMerge/>
            <w:shd w:val="clear" w:color="auto" w:fill="auto"/>
          </w:tcPr>
          <w:p w:rsidR="00EB17AD" w:rsidRPr="007C44E7" w:rsidRDefault="00EB17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8D61AD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8D61AD" w:rsidRPr="00E30E0A" w:rsidRDefault="008D61AD" w:rsidP="00E30E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92" w:type="dxa"/>
            <w:gridSpan w:val="2"/>
            <w:shd w:val="clear" w:color="auto" w:fill="auto"/>
          </w:tcPr>
          <w:p w:rsidR="008D61AD" w:rsidRPr="007C44E7" w:rsidRDefault="008D61AD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</w:tc>
      </w:tr>
      <w:tr w:rsidR="002D0611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11" w:type="dxa"/>
            <w:shd w:val="clear" w:color="auto" w:fill="auto"/>
          </w:tcPr>
          <w:p w:rsidR="002D0611" w:rsidRPr="007C44E7" w:rsidRDefault="002D0611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Определена фактическая численность граждан, нуждающихся в предоставлении социальных и медицинских услуг долговременного ухода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Создание системы долговременного ухода за пожилыми людьми и инвалидами является одним из направлений регионального плана. В 2018 году будет сформирована нормативная правовая база.</w:t>
            </w:r>
          </w:p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План мероприятий («дорожная карта») по созданию системы долговременного ухода, включающий сбалансированное социальное обслуживание и медицинскую помощь, в первую очередь в надомных условиях, привычных для пожилых людей, нуждающихся в постоянном постороннем уходе. Планируется создание в каждом муниципальном образовании патронажных служб и служб сиделок. </w:t>
            </w:r>
          </w:p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Предусматривается содействие расширению участия негосударственного сектора в предоставлении медицинских и социальных услуг для престарелых и инвалидов. Ежегодно будет в систему долговременного ухода будет внедрено не менее 3 негосударственных организаций и индивидуальных предпринимателей. Для обеспечения качества услуг будет утвержден в 2018 году система оценки и критериев для негосударственных организаций и индивидуальных предпринимателей, желающих предоставлять услуги сиделок и сестринского ухода для пожилых людей и стандарты оказания указанных услуг, организовано дополнительное обучение. В 2019 году планируется введение правовых и финансовых механизмов (включая налоговые преференции), направленные на стимулирование участия субъектов малого и среднего бизнеса в сфере предоставления медицинских и социальных услуг лицам пожилого возраста и инвалидам.</w:t>
            </w:r>
          </w:p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При медицинских и социальных организациях будет открыто 5 отделений долговременного ухода для паллиативных больных при медицинских организациях и стационарных организациях социального обслуживания для престарелых и инвалидов, продолжена и усовершенствована работа «школ ухода» для граждан, осуществляющих самостоятельный уход за тяжелобольными родственниками.</w:t>
            </w:r>
          </w:p>
        </w:tc>
      </w:tr>
      <w:tr w:rsidR="002D0611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2D0611" w:rsidRPr="007C44E7" w:rsidRDefault="002D0611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Подготовлен региональный план мероприятий («дорожная карта») по созданию системы долговременного ухода за гражданами пожилого возраста и инвалидами в Республике Тыва</w:t>
            </w:r>
          </w:p>
        </w:tc>
        <w:tc>
          <w:tcPr>
            <w:tcW w:w="9781" w:type="dxa"/>
            <w:vMerge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2D0611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2D0611" w:rsidRPr="007C44E7" w:rsidRDefault="002D0611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Утвержден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 реализован 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План мероприятий («дорожной карты»), предусматривающей содействие расширению участия негосударственного сектора в предоставлении медицинских и социальных услуг для престарелых и инвалидов</w:t>
            </w:r>
          </w:p>
        </w:tc>
        <w:tc>
          <w:tcPr>
            <w:tcW w:w="9781" w:type="dxa"/>
            <w:vMerge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2D0611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2D0611" w:rsidRPr="007C44E7" w:rsidRDefault="002D0611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Интеграция и (или) синхронизация информационных систем, содержащих сведения в сфере социального обслуживания, социальной защиты, охраны здоровья граждан, в целях реализации пилотного проекта</w:t>
            </w:r>
          </w:p>
        </w:tc>
        <w:tc>
          <w:tcPr>
            <w:tcW w:w="9781" w:type="dxa"/>
            <w:vMerge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2D0611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2D0611" w:rsidRPr="007C44E7" w:rsidRDefault="002D0611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Создан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Республике Тыва институт приемных семей для лиц пожилого возраста и инвалидов»</w:t>
            </w:r>
          </w:p>
        </w:tc>
        <w:tc>
          <w:tcPr>
            <w:tcW w:w="9781" w:type="dxa"/>
            <w:vMerge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2D0611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2D0611" w:rsidRPr="007C44E7" w:rsidRDefault="002D0611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Создан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Республиканск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ий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многопрофильн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ый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центр для лиц пожилого возраста и инвалидов с предоставлением всего спектра социальных, медицинских, досуговых услуг и услуг по физической культуре и спорту с привлечением социальных, медицинских работников, 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психологов, педагогов и инструкторов по физической культуре и спорту</w:t>
            </w:r>
          </w:p>
        </w:tc>
        <w:tc>
          <w:tcPr>
            <w:tcW w:w="9781" w:type="dxa"/>
            <w:vMerge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2D0611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2D0611" w:rsidRPr="007C44E7" w:rsidRDefault="002D0611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Реализованы меры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9781" w:type="dxa"/>
            <w:vMerge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2D0611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2D0611" w:rsidRPr="007C44E7" w:rsidRDefault="002D0611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Изучены и проанализированы результаты реализации пилотного проекта в пилотных регионах. Подготовлена информация о возможности адаптации в Республике Тыва пилотных проектов, реализованных в пилотных регионах </w:t>
            </w:r>
          </w:p>
        </w:tc>
        <w:tc>
          <w:tcPr>
            <w:tcW w:w="9781" w:type="dxa"/>
            <w:vMerge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2D0611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2D0611" w:rsidRPr="007C44E7" w:rsidRDefault="002D0611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Направлена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заявка на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реализации пилотного проекта в качестве пилотного региона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начиная с 2020 года</w:t>
            </w:r>
          </w:p>
        </w:tc>
        <w:tc>
          <w:tcPr>
            <w:tcW w:w="9781" w:type="dxa"/>
            <w:vMerge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2D0611" w:rsidRPr="007C44E7" w:rsidTr="00E30E0A">
        <w:trPr>
          <w:trHeight w:val="615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2D0611" w:rsidRPr="007C44E7" w:rsidRDefault="002D0611" w:rsidP="002D06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 в Республике Тыва пилотный проект по с</w:t>
            </w: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</w:tc>
        <w:tc>
          <w:tcPr>
            <w:tcW w:w="9781" w:type="dxa"/>
            <w:vMerge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2D0611" w:rsidRPr="007C44E7" w:rsidTr="006B385A">
        <w:trPr>
          <w:cantSplit/>
          <w:trHeight w:val="709"/>
        </w:trPr>
        <w:tc>
          <w:tcPr>
            <w:tcW w:w="675" w:type="dxa"/>
            <w:shd w:val="clear" w:color="auto" w:fill="auto"/>
          </w:tcPr>
          <w:p w:rsidR="002D0611" w:rsidRPr="007C44E7" w:rsidRDefault="002D061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2" w:type="dxa"/>
            <w:gridSpan w:val="2"/>
            <w:shd w:val="clear" w:color="auto" w:fill="auto"/>
          </w:tcPr>
          <w:p w:rsidR="002D0611" w:rsidRPr="006B385A" w:rsidRDefault="002D0611" w:rsidP="007C44E7">
            <w:pPr>
              <w:pStyle w:val="110"/>
              <w:shd w:val="clear" w:color="auto" w:fill="auto"/>
              <w:spacing w:before="0" w:after="0" w:line="240" w:lineRule="auto"/>
              <w:ind w:firstLine="567"/>
              <w:contextualSpacing/>
              <w:jc w:val="both"/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</w:pPr>
            <w:r w:rsidRPr="006B385A">
              <w:rPr>
                <w:b w:val="0"/>
                <w:i w:val="0"/>
                <w:sz w:val="24"/>
                <w:szCs w:val="24"/>
              </w:rPr>
              <w:t>Приведение стационарных организаций социального обслуживания для престарелых и инвалидов в надлежащее состояние, а также ликвидации  очередей в них</w:t>
            </w:r>
          </w:p>
        </w:tc>
      </w:tr>
      <w:tr w:rsidR="00F95A70" w:rsidRPr="007C44E7" w:rsidTr="00E30E0A">
        <w:trPr>
          <w:cantSplit/>
          <w:trHeight w:val="709"/>
        </w:trPr>
        <w:tc>
          <w:tcPr>
            <w:tcW w:w="675" w:type="dxa"/>
            <w:shd w:val="clear" w:color="auto" w:fill="auto"/>
          </w:tcPr>
          <w:p w:rsidR="00F95A70" w:rsidRPr="007C44E7" w:rsidRDefault="00F95A70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11" w:type="dxa"/>
            <w:shd w:val="clear" w:color="auto" w:fill="auto"/>
          </w:tcPr>
          <w:p w:rsidR="00F95A70" w:rsidRPr="007C44E7" w:rsidRDefault="00F95A70" w:rsidP="00E80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с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 пакет документации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капитального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строительству в текущем и предстоящем годах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F95A70" w:rsidRPr="007C44E7" w:rsidRDefault="00F95A70" w:rsidP="007C44E7">
            <w:pPr>
              <w:pStyle w:val="110"/>
              <w:shd w:val="clear" w:color="auto" w:fill="auto"/>
              <w:spacing w:before="0" w:after="0" w:line="240" w:lineRule="auto"/>
              <w:ind w:firstLine="567"/>
              <w:contextualSpacing/>
              <w:jc w:val="both"/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  <w:t>В рамках реализации Регионального проекта также будут приняты меры, направленные на обеспечение безопасных и комфортных условий предоставления социальных услуг в сфере социального обслуживания. Планируется улучшить условия проживания граждан старшего поколения, сделать условия проживания в стационарных организациях социального обслуживания максимально приближенными к домашним условиям. Предусмотрено строительство в 2019 году объекта капитального строительства «Жилой корпус на 40 койко-мест с помещениями бытового и медицинского назначения для ГБУ РТ «</w:t>
            </w:r>
            <w:proofErr w:type="spellStart"/>
            <w:r w:rsidRPr="007C44E7"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  <w:t>Буренский</w:t>
            </w:r>
            <w:proofErr w:type="spellEnd"/>
            <w:r w:rsidRPr="007C44E7"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  <w:t xml:space="preserve"> психоневрологический дом-интернат» для повторного применения на территории Республики Тыва». </w:t>
            </w:r>
          </w:p>
          <w:p w:rsidR="00F95A70" w:rsidRPr="007C44E7" w:rsidRDefault="00F95A70" w:rsidP="007C44E7">
            <w:pPr>
              <w:tabs>
                <w:tab w:val="left" w:pos="1602"/>
                <w:tab w:val="left" w:pos="4266"/>
              </w:tabs>
              <w:spacing w:after="0" w:line="240" w:lineRule="auto"/>
              <w:ind w:right="33" w:firstLine="567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 2020 году запланировано капитальное строительство объекта «жилого корпуса на 160 койко-мест с помещениями административно-бытового и медицинского обслуживания для ГБУ РТ «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Дерзиг-Аксынский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психоневрологический дом-интернат с детским отделением» для повторного применения на территории Республики Тыва». </w:t>
            </w:r>
          </w:p>
          <w:p w:rsidR="00F95A70" w:rsidRPr="007C44E7" w:rsidRDefault="00F95A70" w:rsidP="002D061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 202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1 по</w:t>
            </w: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4</w:t>
            </w: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году в ГБУ РТ «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Буренский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психоневрологический дом-интернат» будет повторно применена документация по строительству жилого корпуса на 40 мест.</w:t>
            </w:r>
          </w:p>
        </w:tc>
      </w:tr>
      <w:tr w:rsidR="00F95A70" w:rsidRPr="007C44E7" w:rsidTr="00E30E0A">
        <w:trPr>
          <w:cantSplit/>
          <w:trHeight w:val="709"/>
        </w:trPr>
        <w:tc>
          <w:tcPr>
            <w:tcW w:w="675" w:type="dxa"/>
            <w:shd w:val="clear" w:color="auto" w:fill="auto"/>
          </w:tcPr>
          <w:p w:rsidR="00F95A70" w:rsidRPr="007C44E7" w:rsidRDefault="00F95A70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F95A70" w:rsidRPr="007C44E7" w:rsidRDefault="00F95A70" w:rsidP="00F95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соответствии с установленными сроками с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по строительству объекта капитального строительства</w:t>
            </w:r>
          </w:p>
        </w:tc>
        <w:tc>
          <w:tcPr>
            <w:tcW w:w="9781" w:type="dxa"/>
            <w:vMerge/>
            <w:shd w:val="clear" w:color="auto" w:fill="auto"/>
          </w:tcPr>
          <w:p w:rsidR="00F95A70" w:rsidRPr="007C44E7" w:rsidRDefault="00F95A70" w:rsidP="007C44E7">
            <w:pPr>
              <w:pStyle w:val="110"/>
              <w:shd w:val="clear" w:color="auto" w:fill="auto"/>
              <w:spacing w:before="0" w:after="0" w:line="240" w:lineRule="auto"/>
              <w:ind w:firstLine="567"/>
              <w:contextualSpacing/>
              <w:jc w:val="both"/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</w:pPr>
          </w:p>
        </w:tc>
      </w:tr>
      <w:tr w:rsidR="00F95A70" w:rsidRPr="007C44E7" w:rsidTr="00E30E0A">
        <w:trPr>
          <w:cantSplit/>
          <w:trHeight w:val="709"/>
        </w:trPr>
        <w:tc>
          <w:tcPr>
            <w:tcW w:w="675" w:type="dxa"/>
            <w:shd w:val="clear" w:color="auto" w:fill="auto"/>
          </w:tcPr>
          <w:p w:rsidR="00F95A70" w:rsidRPr="007C44E7" w:rsidRDefault="00F95A70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F95A70" w:rsidRPr="007C44E7" w:rsidRDefault="00F95A70" w:rsidP="00F95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н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-заявк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проведение закупок по строительству объекта капитального строительства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планируемого к строительству в текущем году</w:t>
            </w:r>
          </w:p>
        </w:tc>
        <w:tc>
          <w:tcPr>
            <w:tcW w:w="9781" w:type="dxa"/>
            <w:vMerge/>
            <w:shd w:val="clear" w:color="auto" w:fill="auto"/>
          </w:tcPr>
          <w:p w:rsidR="00F95A70" w:rsidRPr="007C44E7" w:rsidRDefault="00F95A70" w:rsidP="007C44E7">
            <w:pPr>
              <w:pStyle w:val="110"/>
              <w:shd w:val="clear" w:color="auto" w:fill="auto"/>
              <w:spacing w:before="0" w:after="0" w:line="240" w:lineRule="auto"/>
              <w:ind w:firstLine="567"/>
              <w:contextualSpacing/>
              <w:jc w:val="both"/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</w:pPr>
          </w:p>
        </w:tc>
      </w:tr>
      <w:tr w:rsidR="00F95A70" w:rsidRPr="007C44E7" w:rsidTr="00E30E0A">
        <w:trPr>
          <w:cantSplit/>
          <w:trHeight w:val="709"/>
        </w:trPr>
        <w:tc>
          <w:tcPr>
            <w:tcW w:w="675" w:type="dxa"/>
            <w:shd w:val="clear" w:color="auto" w:fill="auto"/>
          </w:tcPr>
          <w:p w:rsidR="00F95A70" w:rsidRPr="007C44E7" w:rsidRDefault="00F95A70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F95A70" w:rsidRPr="007C44E7" w:rsidRDefault="00F95A70" w:rsidP="00F95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извещения на проведение аукциона по строительству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капитального строительства, планируемого к строительству в текущем году</w:t>
            </w:r>
          </w:p>
        </w:tc>
        <w:tc>
          <w:tcPr>
            <w:tcW w:w="9781" w:type="dxa"/>
            <w:vMerge/>
            <w:shd w:val="clear" w:color="auto" w:fill="auto"/>
          </w:tcPr>
          <w:p w:rsidR="00F95A70" w:rsidRPr="007C44E7" w:rsidRDefault="00F95A70" w:rsidP="007C44E7">
            <w:pPr>
              <w:pStyle w:val="110"/>
              <w:shd w:val="clear" w:color="auto" w:fill="auto"/>
              <w:spacing w:before="0" w:after="0" w:line="240" w:lineRule="auto"/>
              <w:ind w:firstLine="567"/>
              <w:contextualSpacing/>
              <w:jc w:val="both"/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</w:pPr>
          </w:p>
        </w:tc>
      </w:tr>
      <w:tr w:rsidR="00F95A70" w:rsidRPr="007C44E7" w:rsidTr="00E30E0A">
        <w:trPr>
          <w:cantSplit/>
          <w:trHeight w:val="709"/>
        </w:trPr>
        <w:tc>
          <w:tcPr>
            <w:tcW w:w="675" w:type="dxa"/>
            <w:shd w:val="clear" w:color="auto" w:fill="auto"/>
          </w:tcPr>
          <w:p w:rsidR="00F95A70" w:rsidRPr="007C44E7" w:rsidRDefault="00F95A70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F95A70" w:rsidRPr="007C44E7" w:rsidRDefault="00F95A70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п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 аукцион в соответствии действующим законодательством о контрактной системе в сфере закупок</w:t>
            </w:r>
          </w:p>
        </w:tc>
        <w:tc>
          <w:tcPr>
            <w:tcW w:w="9781" w:type="dxa"/>
            <w:vMerge/>
            <w:shd w:val="clear" w:color="auto" w:fill="auto"/>
          </w:tcPr>
          <w:p w:rsidR="00F95A70" w:rsidRPr="007C44E7" w:rsidRDefault="00F95A70" w:rsidP="007C44E7">
            <w:pPr>
              <w:pStyle w:val="110"/>
              <w:shd w:val="clear" w:color="auto" w:fill="auto"/>
              <w:spacing w:before="0" w:after="0" w:line="240" w:lineRule="auto"/>
              <w:ind w:firstLine="567"/>
              <w:contextualSpacing/>
              <w:jc w:val="both"/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</w:pPr>
          </w:p>
        </w:tc>
      </w:tr>
      <w:tr w:rsidR="00F95A70" w:rsidRPr="007C44E7" w:rsidTr="00E30E0A">
        <w:trPr>
          <w:cantSplit/>
          <w:trHeight w:val="709"/>
        </w:trPr>
        <w:tc>
          <w:tcPr>
            <w:tcW w:w="675" w:type="dxa"/>
            <w:shd w:val="clear" w:color="auto" w:fill="auto"/>
          </w:tcPr>
          <w:p w:rsidR="00F95A70" w:rsidRPr="007C44E7" w:rsidRDefault="00F95A70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F95A70" w:rsidRPr="007C44E7" w:rsidRDefault="00F95A70" w:rsidP="00F95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з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контрактпо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строительству объекта капитального строительства</w:t>
            </w:r>
          </w:p>
        </w:tc>
        <w:tc>
          <w:tcPr>
            <w:tcW w:w="9781" w:type="dxa"/>
            <w:vMerge/>
            <w:shd w:val="clear" w:color="auto" w:fill="auto"/>
          </w:tcPr>
          <w:p w:rsidR="00F95A70" w:rsidRPr="007C44E7" w:rsidRDefault="00F95A70" w:rsidP="007C44E7">
            <w:pPr>
              <w:pStyle w:val="110"/>
              <w:shd w:val="clear" w:color="auto" w:fill="auto"/>
              <w:spacing w:before="0" w:after="0" w:line="240" w:lineRule="auto"/>
              <w:ind w:firstLine="567"/>
              <w:contextualSpacing/>
              <w:jc w:val="both"/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</w:pPr>
          </w:p>
        </w:tc>
      </w:tr>
      <w:tr w:rsidR="00F95A70" w:rsidRPr="007C44E7" w:rsidTr="00E30E0A">
        <w:trPr>
          <w:cantSplit/>
          <w:trHeight w:val="709"/>
        </w:trPr>
        <w:tc>
          <w:tcPr>
            <w:tcW w:w="675" w:type="dxa"/>
            <w:shd w:val="clear" w:color="auto" w:fill="auto"/>
          </w:tcPr>
          <w:p w:rsidR="00F95A70" w:rsidRPr="007C44E7" w:rsidRDefault="00F95A70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F95A70" w:rsidRPr="007C44E7" w:rsidRDefault="00F95A70" w:rsidP="00F95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и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сполнение государственного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контрактапо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строительству объекта капитального строительства</w:t>
            </w:r>
          </w:p>
        </w:tc>
        <w:tc>
          <w:tcPr>
            <w:tcW w:w="9781" w:type="dxa"/>
            <w:vMerge/>
            <w:shd w:val="clear" w:color="auto" w:fill="auto"/>
          </w:tcPr>
          <w:p w:rsidR="00F95A70" w:rsidRPr="007C44E7" w:rsidRDefault="00F95A70" w:rsidP="007C44E7">
            <w:pPr>
              <w:pStyle w:val="110"/>
              <w:shd w:val="clear" w:color="auto" w:fill="auto"/>
              <w:spacing w:before="0" w:after="0" w:line="240" w:lineRule="auto"/>
              <w:ind w:firstLine="567"/>
              <w:contextualSpacing/>
              <w:jc w:val="both"/>
              <w:rPr>
                <w:rFonts w:eastAsia="Arial Unicode MS"/>
                <w:b w:val="0"/>
                <w:i w:val="0"/>
                <w:iCs w:val="0"/>
                <w:color w:val="000000"/>
                <w:sz w:val="24"/>
                <w:szCs w:val="24"/>
                <w:u w:color="000000"/>
              </w:rPr>
            </w:pPr>
          </w:p>
        </w:tc>
      </w:tr>
      <w:tr w:rsidR="00E804E2" w:rsidRPr="007C44E7" w:rsidTr="00E30E0A">
        <w:trPr>
          <w:cantSplit/>
          <w:trHeight w:val="662"/>
        </w:trPr>
        <w:tc>
          <w:tcPr>
            <w:tcW w:w="675" w:type="dxa"/>
            <w:shd w:val="clear" w:color="auto" w:fill="auto"/>
          </w:tcPr>
          <w:p w:rsidR="00E804E2" w:rsidRDefault="00E804E2" w:rsidP="00F562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492" w:type="dxa"/>
            <w:gridSpan w:val="2"/>
            <w:shd w:val="clear" w:color="auto" w:fill="auto"/>
          </w:tcPr>
          <w:p w:rsidR="00E804E2" w:rsidRPr="007C44E7" w:rsidRDefault="00F95A70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 по профессиональному обучению и дополнительному профессиональному образованию лиц </w:t>
            </w:r>
            <w:proofErr w:type="spellStart"/>
            <w:r w:rsidRPr="00F95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F95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</w:t>
            </w:r>
          </w:p>
        </w:tc>
      </w:tr>
      <w:tr w:rsidR="00F95A70" w:rsidRPr="007C44E7" w:rsidTr="00E30E0A">
        <w:trPr>
          <w:cantSplit/>
          <w:trHeight w:val="839"/>
        </w:trPr>
        <w:tc>
          <w:tcPr>
            <w:tcW w:w="675" w:type="dxa"/>
            <w:shd w:val="clear" w:color="auto" w:fill="auto"/>
          </w:tcPr>
          <w:p w:rsidR="00F95A70" w:rsidRPr="007C44E7" w:rsidRDefault="00F95A70" w:rsidP="00F562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711" w:type="dxa"/>
            <w:shd w:val="clear" w:color="auto" w:fill="auto"/>
          </w:tcPr>
          <w:p w:rsidR="00F95A70" w:rsidRPr="00EE1084" w:rsidRDefault="00F95A70" w:rsidP="00F86B4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Обучено не менее 150 граждан </w:t>
            </w:r>
            <w:proofErr w:type="spellStart"/>
            <w:r w:rsidRPr="00EE1084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предпенсионного</w:t>
            </w:r>
            <w:proofErr w:type="spellEnd"/>
            <w:r w:rsidRPr="00EE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возраста из числа работников организаций и ищущих работу граждан, обратившихся в органы службы занятости, в 2019 году 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F95A70" w:rsidRPr="007C44E7" w:rsidRDefault="00F95A70" w:rsidP="008C11C9">
            <w:pPr>
              <w:spacing w:after="0" w:line="240" w:lineRule="auto"/>
              <w:ind w:firstLine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за весь период реализации регионального проекта будет </w:t>
            </w: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яться</w:t>
            </w: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участников </w:t>
            </w:r>
            <w:r w:rsidRPr="007C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мероприятий, которым в 2019 году необходимо </w:t>
            </w:r>
            <w:proofErr w:type="gramStart"/>
            <w:r w:rsidRPr="007C44E7">
              <w:rPr>
                <w:rFonts w:ascii="Times New Roman" w:hAnsi="Times New Roman" w:cs="Times New Roman"/>
                <w:bCs/>
                <w:sz w:val="24"/>
                <w:szCs w:val="24"/>
              </w:rPr>
              <w:t>пройти  профессиональное</w:t>
            </w:r>
            <w:proofErr w:type="gramEnd"/>
            <w:r w:rsidRPr="007C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и дополнительное профессиональное образование, в целях повышениях их конкурентоспособности на рынке труда и </w:t>
            </w: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продолжения трудовой деятельности как на прежних рабочих местах, так и на новых рабочих местах в соответствии с их пожеланиями, профессиональными навыками и физическими возможностями</w:t>
            </w:r>
          </w:p>
          <w:p w:rsidR="00F95A70" w:rsidRPr="007C44E7" w:rsidRDefault="00F95A70" w:rsidP="000B50FA">
            <w:pPr>
              <w:spacing w:after="0" w:line="240" w:lineRule="auto"/>
              <w:ind w:firstLine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2019 года ежегодно </w:t>
            </w: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150 граждан </w:t>
            </w: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продут профессиональное обучение и за весь период реализации регионального проекта общее число лиц указанной возрастной категории, прошедших профессиональное обучение и к</w:t>
            </w: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2024 году в Республике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обученных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составит 900 лет.</w:t>
            </w:r>
          </w:p>
        </w:tc>
      </w:tr>
      <w:tr w:rsidR="00F95A70" w:rsidRPr="007C44E7" w:rsidTr="00E30E0A">
        <w:trPr>
          <w:cantSplit/>
          <w:trHeight w:val="484"/>
        </w:trPr>
        <w:tc>
          <w:tcPr>
            <w:tcW w:w="675" w:type="dxa"/>
            <w:shd w:val="clear" w:color="auto" w:fill="auto"/>
          </w:tcPr>
          <w:p w:rsidR="00F95A70" w:rsidRDefault="00F95A70" w:rsidP="00F562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F95A70" w:rsidRPr="00EE1084" w:rsidRDefault="00EE1084" w:rsidP="00EE108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Начиная с 2020 года ежегодно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95A70" w:rsidRPr="00EE1084">
              <w:rPr>
                <w:rFonts w:ascii="Times New Roman" w:hAnsi="Times New Roman" w:cs="Times New Roman"/>
                <w:sz w:val="24"/>
                <w:szCs w:val="24"/>
              </w:rPr>
              <w:t>Республике</w:t>
            </w:r>
            <w:proofErr w:type="spellEnd"/>
            <w:r w:rsidR="00F95A70" w:rsidRPr="00EE108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="00F95A70" w:rsidRPr="00EE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сформирован состав участников мероприятий (работники организаций;  ищущие работу граждане, обратившиеся в органы службы занятости) для направления на  профессиональное обучение и дополнительное профессиональное образование </w:t>
            </w:r>
          </w:p>
        </w:tc>
        <w:tc>
          <w:tcPr>
            <w:tcW w:w="9781" w:type="dxa"/>
            <w:vMerge/>
            <w:shd w:val="clear" w:color="auto" w:fill="auto"/>
          </w:tcPr>
          <w:p w:rsidR="00F95A70" w:rsidRPr="007C44E7" w:rsidRDefault="00F95A70" w:rsidP="008C11C9">
            <w:pPr>
              <w:spacing w:after="0" w:line="240" w:lineRule="auto"/>
              <w:ind w:firstLine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70" w:rsidRPr="007C44E7" w:rsidTr="00E30E0A">
        <w:trPr>
          <w:cantSplit/>
          <w:trHeight w:val="484"/>
        </w:trPr>
        <w:tc>
          <w:tcPr>
            <w:tcW w:w="675" w:type="dxa"/>
            <w:shd w:val="clear" w:color="auto" w:fill="auto"/>
          </w:tcPr>
          <w:p w:rsidR="00F95A70" w:rsidRDefault="00F95A70" w:rsidP="00F562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F95A70" w:rsidRPr="00EE1084" w:rsidRDefault="00EE1084" w:rsidP="00EE108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о</w:t>
            </w:r>
            <w:r w:rsidR="00F95A70" w:rsidRPr="00EE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бучено не менее 100 граждан </w:t>
            </w:r>
            <w:proofErr w:type="spellStart"/>
            <w:r w:rsidR="00F95A70" w:rsidRPr="00EE1084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предпенсионного</w:t>
            </w:r>
            <w:proofErr w:type="spellEnd"/>
            <w:r w:rsidR="00F95A70" w:rsidRPr="00EE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возраста из числа работников организаций и ищущих работу граждан, обративш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ихся в органы службы занятости</w:t>
            </w:r>
          </w:p>
        </w:tc>
        <w:tc>
          <w:tcPr>
            <w:tcW w:w="9781" w:type="dxa"/>
            <w:vMerge/>
            <w:shd w:val="clear" w:color="auto" w:fill="auto"/>
          </w:tcPr>
          <w:p w:rsidR="00F95A70" w:rsidRPr="007C44E7" w:rsidRDefault="00F95A70" w:rsidP="008C11C9">
            <w:pPr>
              <w:spacing w:after="0" w:line="240" w:lineRule="auto"/>
              <w:ind w:firstLine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3C4" w:rsidRPr="007C44E7" w:rsidRDefault="001633C4" w:rsidP="007C44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4F29" w:rsidRPr="007C44E7" w:rsidRDefault="00A14F29" w:rsidP="007C44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4F29" w:rsidRPr="007C44E7" w:rsidRDefault="00A14F29" w:rsidP="007C44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4F29" w:rsidRPr="007C44E7" w:rsidRDefault="00A14F29" w:rsidP="007C44E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C44E7">
        <w:rPr>
          <w:rFonts w:ascii="Times New Roman" w:hAnsi="Times New Roman" w:cs="Times New Roman"/>
        </w:rPr>
        <w:br w:type="page"/>
      </w:r>
    </w:p>
    <w:p w:rsidR="00E76E89" w:rsidRDefault="00E76E89" w:rsidP="007C44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44E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Финансовое обеспечение реализации регионального проекта</w:t>
      </w:r>
    </w:p>
    <w:p w:rsidR="0052496C" w:rsidRDefault="0052496C" w:rsidP="007C44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07" w:type="dxa"/>
        <w:tblInd w:w="103" w:type="dxa"/>
        <w:tblLook w:val="04A0" w:firstRow="1" w:lastRow="0" w:firstColumn="1" w:lastColumn="0" w:noHBand="0" w:noVBand="1"/>
      </w:tblPr>
      <w:tblGrid>
        <w:gridCol w:w="8227"/>
        <w:gridCol w:w="1220"/>
        <w:gridCol w:w="960"/>
        <w:gridCol w:w="960"/>
        <w:gridCol w:w="960"/>
        <w:gridCol w:w="960"/>
        <w:gridCol w:w="960"/>
        <w:gridCol w:w="960"/>
      </w:tblGrid>
      <w:tr w:rsidR="0052496C" w:rsidRPr="0052496C" w:rsidTr="00CB01AB">
        <w:trPr>
          <w:trHeight w:val="610"/>
        </w:trPr>
        <w:tc>
          <w:tcPr>
            <w:tcW w:w="8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</w:t>
            </w:r>
          </w:p>
          <w:p w:rsidR="0052496C" w:rsidRPr="0052496C" w:rsidRDefault="0052496C" w:rsidP="005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(млн.</w:t>
            </w:r>
          </w:p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рублей)</w:t>
            </w:r>
          </w:p>
        </w:tc>
      </w:tr>
      <w:tr w:rsidR="0052496C" w:rsidRPr="0052496C" w:rsidTr="00CB01AB">
        <w:trPr>
          <w:trHeight w:val="300"/>
        </w:trPr>
        <w:tc>
          <w:tcPr>
            <w:tcW w:w="8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96C" w:rsidRPr="0052496C" w:rsidTr="0052496C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Укрепление здоровья, увеличение периода активного долголетия и продолжительности здоровой жизни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12,74</w:t>
            </w:r>
          </w:p>
        </w:tc>
      </w:tr>
      <w:tr w:rsidR="0052496C" w:rsidRPr="0052496C" w:rsidTr="0052496C">
        <w:trPr>
          <w:trHeight w:val="3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38C6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2,52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 межбюджетные трансферты бюджету(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(указывается наименование)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2496C" w:rsidRPr="0052496C" w:rsidTr="0052496C">
        <w:trPr>
          <w:trHeight w:val="3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консолидированный бюджет Республики Тыва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10,23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 межбюджетные трансферты бюджету(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(указывается наименование)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2496C" w:rsidRPr="0052496C" w:rsidTr="0052496C">
        <w:trPr>
          <w:trHeight w:val="6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системы долговременного ухода за гражданами пожилого возраста и инвалидами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29,69</w:t>
            </w:r>
          </w:p>
        </w:tc>
      </w:tr>
      <w:tr w:rsidR="0052496C" w:rsidRPr="0052496C" w:rsidTr="0052496C">
        <w:trPr>
          <w:trHeight w:val="3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15,41</w:t>
            </w:r>
          </w:p>
        </w:tc>
      </w:tr>
      <w:tr w:rsidR="0052496C" w:rsidRPr="0052496C" w:rsidTr="0052496C">
        <w:trPr>
          <w:trHeight w:val="3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долговременный уход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4,11</w:t>
            </w:r>
          </w:p>
        </w:tc>
      </w:tr>
      <w:tr w:rsidR="0052496C" w:rsidRPr="0052496C" w:rsidTr="0052496C">
        <w:trPr>
          <w:trHeight w:val="3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гериатрия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11,30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 межбюджетные трансферты бюджету(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(указывается наименование)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2496C" w:rsidRPr="0052496C" w:rsidTr="0052496C">
        <w:trPr>
          <w:trHeight w:val="3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консолидированный бюджет Республики Тыва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14,28</w:t>
            </w:r>
          </w:p>
        </w:tc>
      </w:tr>
      <w:tr w:rsidR="0052496C" w:rsidRPr="0052496C" w:rsidTr="0052496C">
        <w:trPr>
          <w:trHeight w:val="3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долговременный уход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13,68</w:t>
            </w:r>
          </w:p>
        </w:tc>
      </w:tr>
      <w:tr w:rsidR="0052496C" w:rsidRPr="0052496C" w:rsidTr="0052496C">
        <w:trPr>
          <w:trHeight w:val="3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гериатрия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0,60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 межбюджетные трансферты бюджету(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(указывается наименование)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52496C" w:rsidRPr="0052496C" w:rsidTr="0052496C">
        <w:trPr>
          <w:trHeight w:val="3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2496C" w:rsidRPr="0052496C" w:rsidTr="0052496C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Республике Тыва   организаций социального обслуживания в надлежащее состояние, а также ликвидации очередей в них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61,57</w:t>
            </w:r>
          </w:p>
        </w:tc>
      </w:tr>
      <w:tr w:rsidR="0052496C" w:rsidRPr="0052496C" w:rsidTr="0052496C">
        <w:trPr>
          <w:trHeight w:val="3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55,77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(указывается наименование)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55,77</w:t>
            </w:r>
          </w:p>
        </w:tc>
      </w:tr>
      <w:tr w:rsidR="0052496C" w:rsidRPr="0052496C" w:rsidTr="0052496C">
        <w:trPr>
          <w:trHeight w:val="3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консолидированный бюджет Республики Тыва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5,80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 межбюджетные трансферты бюджету(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(указывается наименование)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2496C" w:rsidRPr="0052496C" w:rsidTr="0052496C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мероприятий по профессиональному обучению и дополнительному профессиональному образованию лиц 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</w:t>
            </w:r>
          </w:p>
        </w:tc>
      </w:tr>
      <w:tr w:rsidR="0052496C" w:rsidRPr="0052496C" w:rsidTr="0052496C">
        <w:trPr>
          <w:trHeight w:val="3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7,788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8,355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8,554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49,60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 межбюджетные трансферты бюджету(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(указывается наименование)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7,788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8,355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8,554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49,60</w:t>
            </w:r>
          </w:p>
        </w:tc>
      </w:tr>
      <w:tr w:rsidR="0052496C" w:rsidRPr="0052496C" w:rsidTr="0052496C">
        <w:trPr>
          <w:trHeight w:val="3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консолидированный бюджет Республики Тыва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2,609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 межбюджетные трансферты бюджету(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(указывается наименование)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2496C" w:rsidRPr="0052496C" w:rsidTr="0052496C">
        <w:trPr>
          <w:trHeight w:val="3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2496C" w:rsidRPr="0052496C" w:rsidTr="0052496C">
        <w:trPr>
          <w:trHeight w:val="3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156,21</w:t>
            </w:r>
          </w:p>
        </w:tc>
      </w:tr>
      <w:tr w:rsidR="0052496C" w:rsidRPr="0052496C" w:rsidTr="0052496C">
        <w:trPr>
          <w:trHeight w:val="3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123,30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 них межбюджетные трансферты бюджету(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) (указывается наименование)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105,37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консолидированный бюджет Республики Тыва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32,92</w:t>
            </w:r>
          </w:p>
        </w:tc>
      </w:tr>
      <w:tr w:rsidR="0052496C" w:rsidRPr="0052496C" w:rsidTr="0052496C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 них межбюджетные трансферты бюджету(</w:t>
            </w:r>
            <w:proofErr w:type="spellStart"/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) (указывается наименование)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2496C" w:rsidRPr="0052496C" w:rsidTr="0052496C">
        <w:trPr>
          <w:trHeight w:val="3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6C" w:rsidRPr="0052496C" w:rsidRDefault="0052496C" w:rsidP="0052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49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</w:tbl>
    <w:p w:rsidR="0052496C" w:rsidRDefault="0052496C" w:rsidP="007C44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96C" w:rsidRDefault="0052496C" w:rsidP="007C44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96C" w:rsidRDefault="0052496C" w:rsidP="007C44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96C" w:rsidRDefault="0052496C" w:rsidP="007C44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96C" w:rsidRDefault="0052496C" w:rsidP="007C44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790A" w:rsidRPr="007C44E7" w:rsidRDefault="00C8790A" w:rsidP="007C44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790A" w:rsidRDefault="00C879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:rsidR="007A088F" w:rsidRPr="007C44E7" w:rsidRDefault="007A088F" w:rsidP="007C44E7">
      <w:pPr>
        <w:pStyle w:val="20"/>
        <w:shd w:val="clear" w:color="auto" w:fill="auto"/>
        <w:spacing w:line="240" w:lineRule="auto"/>
        <w:contextualSpacing/>
        <w:jc w:val="center"/>
        <w:rPr>
          <w:color w:val="000000"/>
          <w:lang w:eastAsia="ru-RU" w:bidi="ru-RU"/>
        </w:rPr>
      </w:pPr>
      <w:r w:rsidRPr="007C44E7">
        <w:rPr>
          <w:color w:val="000000"/>
          <w:lang w:eastAsia="ru-RU" w:bidi="ru-RU"/>
        </w:rPr>
        <w:lastRenderedPageBreak/>
        <w:t xml:space="preserve">5. Участники </w:t>
      </w:r>
      <w:proofErr w:type="gramStart"/>
      <w:r w:rsidR="000D06EF" w:rsidRPr="007C44E7">
        <w:rPr>
          <w:color w:val="000000"/>
          <w:lang w:eastAsia="ru-RU" w:bidi="ru-RU"/>
        </w:rPr>
        <w:t xml:space="preserve">регионального </w:t>
      </w:r>
      <w:r w:rsidRPr="007C44E7">
        <w:rPr>
          <w:color w:val="000000"/>
          <w:lang w:eastAsia="ru-RU" w:bidi="ru-RU"/>
        </w:rPr>
        <w:t xml:space="preserve"> проекта</w:t>
      </w:r>
      <w:proofErr w:type="gramEnd"/>
    </w:p>
    <w:p w:rsidR="00B162BA" w:rsidRPr="007C44E7" w:rsidRDefault="00B162BA" w:rsidP="007C44E7">
      <w:pPr>
        <w:pStyle w:val="20"/>
        <w:shd w:val="clear" w:color="auto" w:fill="auto"/>
        <w:spacing w:line="240" w:lineRule="auto"/>
        <w:contextualSpacing/>
        <w:jc w:val="center"/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126"/>
        <w:gridCol w:w="3969"/>
        <w:gridCol w:w="3827"/>
        <w:gridCol w:w="1417"/>
      </w:tblGrid>
      <w:tr w:rsidR="00B162BA" w:rsidRPr="007C44E7" w:rsidTr="00524D15">
        <w:trPr>
          <w:trHeight w:hRule="exact" w:val="945"/>
        </w:trPr>
        <w:tc>
          <w:tcPr>
            <w:tcW w:w="540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29" w:type="dxa"/>
            <w:hideMark/>
          </w:tcPr>
          <w:p w:rsidR="00B162BA" w:rsidRPr="007C44E7" w:rsidRDefault="00B162BA" w:rsidP="007C44E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2126" w:type="dxa"/>
            <w:hideMark/>
          </w:tcPr>
          <w:p w:rsidR="00B162BA" w:rsidRPr="007C44E7" w:rsidRDefault="00B162BA" w:rsidP="007C44E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Фамилия,инициалы</w:t>
            </w:r>
            <w:proofErr w:type="spellEnd"/>
          </w:p>
        </w:tc>
        <w:tc>
          <w:tcPr>
            <w:tcW w:w="3969" w:type="dxa"/>
            <w:hideMark/>
          </w:tcPr>
          <w:p w:rsidR="00B162BA" w:rsidRPr="007C44E7" w:rsidRDefault="00B162BA" w:rsidP="007C44E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Непосредственныйруководитель</w:t>
            </w:r>
            <w:proofErr w:type="spellEnd"/>
          </w:p>
        </w:tc>
        <w:tc>
          <w:tcPr>
            <w:tcW w:w="1417" w:type="dxa"/>
            <w:hideMark/>
          </w:tcPr>
          <w:p w:rsidR="00B162BA" w:rsidRPr="007C44E7" w:rsidRDefault="00B162BA" w:rsidP="007C44E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в проекте (процентов)</w:t>
            </w:r>
          </w:p>
        </w:tc>
      </w:tr>
      <w:tr w:rsidR="00B162BA" w:rsidRPr="007C44E7" w:rsidTr="00524D15">
        <w:trPr>
          <w:trHeight w:hRule="exact" w:val="945"/>
        </w:trPr>
        <w:tc>
          <w:tcPr>
            <w:tcW w:w="540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регионального  проекта</w:t>
            </w:r>
          </w:p>
        </w:tc>
        <w:tc>
          <w:tcPr>
            <w:tcW w:w="2126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Л.Ш.Тас-оол</w:t>
            </w:r>
            <w:proofErr w:type="spellEnd"/>
          </w:p>
        </w:tc>
        <w:tc>
          <w:tcPr>
            <w:tcW w:w="396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труда и социальной политики Республики Тыва  </w:t>
            </w:r>
          </w:p>
        </w:tc>
        <w:tc>
          <w:tcPr>
            <w:tcW w:w="3827" w:type="dxa"/>
            <w:hideMark/>
          </w:tcPr>
          <w:p w:rsidR="00B162BA" w:rsidRPr="007C44E7" w:rsidRDefault="00001F19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О.Д.Натсак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-Первый заместитель Председателя Правительства Республики Тыва</w:t>
            </w:r>
          </w:p>
        </w:tc>
        <w:tc>
          <w:tcPr>
            <w:tcW w:w="1417" w:type="dxa"/>
            <w:hideMark/>
          </w:tcPr>
          <w:p w:rsidR="00B162B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24D15" w:rsidRPr="007C44E7" w:rsidTr="00524D15">
        <w:trPr>
          <w:trHeight w:hRule="exact" w:val="945"/>
        </w:trPr>
        <w:tc>
          <w:tcPr>
            <w:tcW w:w="540" w:type="dxa"/>
          </w:tcPr>
          <w:p w:rsidR="00524D15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9" w:type="dxa"/>
          </w:tcPr>
          <w:p w:rsidR="00524D15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регионального  проекта</w:t>
            </w:r>
          </w:p>
        </w:tc>
        <w:tc>
          <w:tcPr>
            <w:tcW w:w="2126" w:type="dxa"/>
          </w:tcPr>
          <w:p w:rsidR="00524D15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А.К-Х.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Увангур</w:t>
            </w:r>
            <w:proofErr w:type="spellEnd"/>
          </w:p>
        </w:tc>
        <w:tc>
          <w:tcPr>
            <w:tcW w:w="3969" w:type="dxa"/>
          </w:tcPr>
          <w:p w:rsidR="00524D15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заместитель Министра труда и социальной политики Республики Тыва  </w:t>
            </w:r>
          </w:p>
        </w:tc>
        <w:tc>
          <w:tcPr>
            <w:tcW w:w="3827" w:type="dxa"/>
          </w:tcPr>
          <w:p w:rsidR="00524D15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-Министр  труда и социальной политики Республики Тыва  </w:t>
            </w:r>
          </w:p>
        </w:tc>
        <w:tc>
          <w:tcPr>
            <w:tcW w:w="1417" w:type="dxa"/>
          </w:tcPr>
          <w:p w:rsidR="00524D15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162BA" w:rsidRPr="007C44E7" w:rsidTr="00524D15">
        <w:trPr>
          <w:trHeight w:hRule="exact" w:val="945"/>
        </w:trPr>
        <w:tc>
          <w:tcPr>
            <w:tcW w:w="540" w:type="dxa"/>
            <w:hideMark/>
          </w:tcPr>
          <w:p w:rsidR="00B162BA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CordiaUPC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регионального  проекта</w:t>
            </w:r>
          </w:p>
        </w:tc>
        <w:tc>
          <w:tcPr>
            <w:tcW w:w="2126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Е.О.Саая</w:t>
            </w:r>
            <w:proofErr w:type="spellEnd"/>
          </w:p>
        </w:tc>
        <w:tc>
          <w:tcPr>
            <w:tcW w:w="396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Министра труда и социальной политики Республики Тыва  </w:t>
            </w:r>
          </w:p>
        </w:tc>
        <w:tc>
          <w:tcPr>
            <w:tcW w:w="3827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-Министр  труда и социальной политики Республики Тыва  </w:t>
            </w:r>
          </w:p>
        </w:tc>
        <w:tc>
          <w:tcPr>
            <w:tcW w:w="1417" w:type="dxa"/>
            <w:hideMark/>
          </w:tcPr>
          <w:p w:rsidR="00B162B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162BA" w:rsidRPr="007C44E7" w:rsidTr="00524D15">
        <w:trPr>
          <w:trHeight w:hRule="exact" w:val="630"/>
        </w:trPr>
        <w:tc>
          <w:tcPr>
            <w:tcW w:w="540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Б.Д.Монгуш</w:t>
            </w:r>
            <w:proofErr w:type="spellEnd"/>
          </w:p>
        </w:tc>
        <w:tc>
          <w:tcPr>
            <w:tcW w:w="396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заместитель Министра здравоохранения Республики Тыва  </w:t>
            </w:r>
          </w:p>
        </w:tc>
        <w:tc>
          <w:tcPr>
            <w:tcW w:w="3827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О.Э.Донгак</w:t>
            </w: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МинистрздравоохраненияРеспублики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Тыва</w:t>
            </w:r>
          </w:p>
        </w:tc>
        <w:tc>
          <w:tcPr>
            <w:tcW w:w="1417" w:type="dxa"/>
            <w:hideMark/>
          </w:tcPr>
          <w:p w:rsidR="00B162B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162BA" w:rsidRPr="007C44E7" w:rsidTr="00524D15">
        <w:trPr>
          <w:trHeight w:hRule="exact" w:val="315"/>
        </w:trPr>
        <w:tc>
          <w:tcPr>
            <w:tcW w:w="14708" w:type="dxa"/>
            <w:gridSpan w:val="6"/>
            <w:hideMark/>
          </w:tcPr>
          <w:p w:rsidR="00B162BA" w:rsidRPr="007C44E7" w:rsidRDefault="00B162BA" w:rsidP="007C44E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организационные мероприятия по проекту</w:t>
            </w:r>
          </w:p>
        </w:tc>
      </w:tr>
      <w:tr w:rsidR="00B162BA" w:rsidRPr="007C44E7" w:rsidTr="00524D15">
        <w:trPr>
          <w:trHeight w:hRule="exact" w:val="315"/>
        </w:trPr>
        <w:tc>
          <w:tcPr>
            <w:tcW w:w="14708" w:type="dxa"/>
            <w:gridSpan w:val="6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Укрепление здоровья, увеличение периода активного долголетия и продолжительности здоровой жизни</w:t>
            </w:r>
          </w:p>
        </w:tc>
      </w:tr>
      <w:tr w:rsidR="00B162BA" w:rsidRPr="007C44E7" w:rsidTr="00524D15">
        <w:trPr>
          <w:trHeight w:hRule="exact" w:val="1575"/>
        </w:trPr>
        <w:tc>
          <w:tcPr>
            <w:tcW w:w="540" w:type="dxa"/>
            <w:hideMark/>
          </w:tcPr>
          <w:p w:rsidR="00B162BA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достижение результата регионального  проекта</w:t>
            </w:r>
          </w:p>
        </w:tc>
        <w:tc>
          <w:tcPr>
            <w:tcW w:w="2126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Л.Ш.Тас-оол</w:t>
            </w:r>
            <w:proofErr w:type="spellEnd"/>
          </w:p>
        </w:tc>
        <w:tc>
          <w:tcPr>
            <w:tcW w:w="396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труда и социальной политики Республики Тыва  </w:t>
            </w:r>
          </w:p>
        </w:tc>
        <w:tc>
          <w:tcPr>
            <w:tcW w:w="3827" w:type="dxa"/>
            <w:hideMark/>
          </w:tcPr>
          <w:p w:rsidR="00B162BA" w:rsidRPr="007C44E7" w:rsidRDefault="00001F19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О.Д.Натсак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-Первый заместитель Председателя Правительства Республики Тыва</w:t>
            </w:r>
          </w:p>
        </w:tc>
        <w:tc>
          <w:tcPr>
            <w:tcW w:w="1417" w:type="dxa"/>
            <w:hideMark/>
          </w:tcPr>
          <w:p w:rsidR="00B162B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162BA" w:rsidRPr="007C44E7" w:rsidTr="00524D15">
        <w:trPr>
          <w:trHeight w:hRule="exact" w:val="945"/>
        </w:trPr>
        <w:tc>
          <w:tcPr>
            <w:tcW w:w="540" w:type="dxa"/>
            <w:hideMark/>
          </w:tcPr>
          <w:p w:rsidR="00B162BA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регионального  проекта</w:t>
            </w:r>
          </w:p>
        </w:tc>
        <w:tc>
          <w:tcPr>
            <w:tcW w:w="2126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О.Э.Донгак</w:t>
            </w:r>
            <w:proofErr w:type="spellEnd"/>
          </w:p>
        </w:tc>
        <w:tc>
          <w:tcPr>
            <w:tcW w:w="396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здравоохранения Республики Тыва  </w:t>
            </w:r>
          </w:p>
        </w:tc>
        <w:tc>
          <w:tcPr>
            <w:tcW w:w="3827" w:type="dxa"/>
            <w:hideMark/>
          </w:tcPr>
          <w:p w:rsidR="00B162BA" w:rsidRPr="007C44E7" w:rsidRDefault="00001F19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О.Д.Натсак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-Первый заместитель Председателя Правительства Республики Тыва</w:t>
            </w:r>
          </w:p>
        </w:tc>
        <w:tc>
          <w:tcPr>
            <w:tcW w:w="1417" w:type="dxa"/>
            <w:hideMark/>
          </w:tcPr>
          <w:p w:rsidR="00B162B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162BA" w:rsidRPr="007C44E7" w:rsidTr="00524D15">
        <w:trPr>
          <w:trHeight w:hRule="exact" w:val="1993"/>
        </w:trPr>
        <w:tc>
          <w:tcPr>
            <w:tcW w:w="540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2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B162BA" w:rsidRPr="007C44E7" w:rsidRDefault="00B162BA" w:rsidP="007C44E7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Председатели администраций муниципальных районов и городских округов Республики Тыва</w:t>
            </w:r>
          </w:p>
        </w:tc>
        <w:tc>
          <w:tcPr>
            <w:tcW w:w="3827" w:type="dxa"/>
            <w:hideMark/>
          </w:tcPr>
          <w:p w:rsidR="00B162BA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О.Э.Донгак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Министр здравоохранения Республики Тыва </w:t>
            </w:r>
          </w:p>
        </w:tc>
        <w:tc>
          <w:tcPr>
            <w:tcW w:w="1417" w:type="dxa"/>
            <w:hideMark/>
          </w:tcPr>
          <w:p w:rsidR="00B162B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E515C" w:rsidRPr="007C44E7" w:rsidTr="00524D15">
        <w:trPr>
          <w:trHeight w:hRule="exact" w:val="1269"/>
        </w:trPr>
        <w:tc>
          <w:tcPr>
            <w:tcW w:w="540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E515C" w:rsidRPr="007C44E7" w:rsidRDefault="00E44711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Ондар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Э.А.</w:t>
            </w:r>
          </w:p>
        </w:tc>
        <w:tc>
          <w:tcPr>
            <w:tcW w:w="3969" w:type="dxa"/>
          </w:tcPr>
          <w:p w:rsidR="000E515C" w:rsidRPr="007C44E7" w:rsidRDefault="00E44711" w:rsidP="007C44E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проектного офиса Минздрава РТ</w:t>
            </w:r>
          </w:p>
        </w:tc>
        <w:tc>
          <w:tcPr>
            <w:tcW w:w="3827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О.Э.Донгак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Министр здравоохранения Республики Тыва</w:t>
            </w:r>
          </w:p>
        </w:tc>
        <w:tc>
          <w:tcPr>
            <w:tcW w:w="1417" w:type="dxa"/>
          </w:tcPr>
          <w:p w:rsidR="000E515C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E515C" w:rsidRPr="007C44E7" w:rsidTr="00524D15">
        <w:trPr>
          <w:trHeight w:hRule="exact" w:val="1269"/>
        </w:trPr>
        <w:tc>
          <w:tcPr>
            <w:tcW w:w="540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А.Д.Ховалыг</w:t>
            </w:r>
            <w:proofErr w:type="spellEnd"/>
          </w:p>
        </w:tc>
        <w:tc>
          <w:tcPr>
            <w:tcW w:w="3969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Начальник Управления Минтруда РТ</w:t>
            </w:r>
          </w:p>
        </w:tc>
        <w:tc>
          <w:tcPr>
            <w:tcW w:w="3827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E515C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E515C" w:rsidRPr="007C44E7" w:rsidTr="00524D15">
        <w:trPr>
          <w:trHeight w:hRule="exact" w:val="1269"/>
        </w:trPr>
        <w:tc>
          <w:tcPr>
            <w:tcW w:w="540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И.И.Ондар</w:t>
            </w:r>
            <w:proofErr w:type="spellEnd"/>
          </w:p>
        </w:tc>
        <w:tc>
          <w:tcPr>
            <w:tcW w:w="3969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Начальник отдела Минтруда РТ</w:t>
            </w:r>
          </w:p>
        </w:tc>
        <w:tc>
          <w:tcPr>
            <w:tcW w:w="3827" w:type="dxa"/>
          </w:tcPr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  <w:p w:rsidR="000E515C" w:rsidRPr="007C44E7" w:rsidRDefault="000E515C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E515C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75D0A" w:rsidRPr="007C44E7" w:rsidTr="00524D15">
        <w:trPr>
          <w:trHeight w:hRule="exact" w:val="1976"/>
        </w:trPr>
        <w:tc>
          <w:tcPr>
            <w:tcW w:w="540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Мижит-оол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96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ГБУ РТ «Центр мониторинга и анализа Министерства труда и социальной политики Республики Тыва» (далее-ЦМИА)</w:t>
            </w:r>
          </w:p>
        </w:tc>
        <w:tc>
          <w:tcPr>
            <w:tcW w:w="3827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75D0A" w:rsidRPr="007C44E7" w:rsidTr="00524D15">
        <w:trPr>
          <w:trHeight w:hRule="exact" w:val="315"/>
        </w:trPr>
        <w:tc>
          <w:tcPr>
            <w:tcW w:w="14708" w:type="dxa"/>
            <w:gridSpan w:val="6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системы долговременного ухода за гражданами пожилого возраста и инвалидами, включающей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сбалансированныесоциальное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обслуживание и медицинскую помощь</w:t>
            </w:r>
          </w:p>
        </w:tc>
      </w:tr>
      <w:tr w:rsidR="00575D0A" w:rsidRPr="007C44E7" w:rsidTr="00524D15">
        <w:trPr>
          <w:trHeight w:hRule="exact" w:val="1710"/>
        </w:trPr>
        <w:tc>
          <w:tcPr>
            <w:tcW w:w="540" w:type="dxa"/>
            <w:hideMark/>
          </w:tcPr>
          <w:p w:rsidR="00575D0A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9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достижение результата регионального  проекта</w:t>
            </w:r>
          </w:p>
        </w:tc>
        <w:tc>
          <w:tcPr>
            <w:tcW w:w="2126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Л.Ш.Тас-оол</w:t>
            </w:r>
            <w:proofErr w:type="spellEnd"/>
          </w:p>
        </w:tc>
        <w:tc>
          <w:tcPr>
            <w:tcW w:w="3969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труда и социальной политики Республики Тыва  </w:t>
            </w:r>
          </w:p>
        </w:tc>
        <w:tc>
          <w:tcPr>
            <w:tcW w:w="3827" w:type="dxa"/>
            <w:hideMark/>
          </w:tcPr>
          <w:p w:rsidR="00575D0A" w:rsidRPr="007C44E7" w:rsidRDefault="00001F19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О.Д.Натсак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-Первый заместитель Председателя Правительства Республики Тыва</w:t>
            </w:r>
          </w:p>
        </w:tc>
        <w:tc>
          <w:tcPr>
            <w:tcW w:w="1417" w:type="dxa"/>
            <w:hideMark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75D0A" w:rsidRPr="007C44E7" w:rsidTr="00524D15">
        <w:trPr>
          <w:trHeight w:hRule="exact" w:val="1124"/>
        </w:trPr>
        <w:tc>
          <w:tcPr>
            <w:tcW w:w="540" w:type="dxa"/>
            <w:hideMark/>
          </w:tcPr>
          <w:p w:rsidR="00575D0A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829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регионального  проекта</w:t>
            </w:r>
          </w:p>
        </w:tc>
        <w:tc>
          <w:tcPr>
            <w:tcW w:w="2126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О.Э.Донгак</w:t>
            </w:r>
            <w:proofErr w:type="spellEnd"/>
          </w:p>
        </w:tc>
        <w:tc>
          <w:tcPr>
            <w:tcW w:w="3969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здравоохранения Республики Тыва  </w:t>
            </w:r>
          </w:p>
        </w:tc>
        <w:tc>
          <w:tcPr>
            <w:tcW w:w="3827" w:type="dxa"/>
            <w:hideMark/>
          </w:tcPr>
          <w:p w:rsidR="00575D0A" w:rsidRPr="007C44E7" w:rsidRDefault="00001F19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О.Д.Натсак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-Первый заместитель Председателя Правительства Республики Тыва</w:t>
            </w:r>
          </w:p>
        </w:tc>
        <w:tc>
          <w:tcPr>
            <w:tcW w:w="1417" w:type="dxa"/>
            <w:hideMark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75D0A" w:rsidRPr="007C44E7" w:rsidTr="00524D15">
        <w:trPr>
          <w:trHeight w:hRule="exact" w:val="945"/>
        </w:trPr>
        <w:tc>
          <w:tcPr>
            <w:tcW w:w="540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Председатели администраций муниципальных районов и городских округов Республики Тыва</w:t>
            </w:r>
          </w:p>
        </w:tc>
        <w:tc>
          <w:tcPr>
            <w:tcW w:w="3827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О.Э.Донгак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Министр здравоохранения Республики Тыва </w:t>
            </w:r>
          </w:p>
        </w:tc>
        <w:tc>
          <w:tcPr>
            <w:tcW w:w="1417" w:type="dxa"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44711" w:rsidRPr="007C44E7" w:rsidTr="00524D15">
        <w:trPr>
          <w:trHeight w:hRule="exact" w:val="945"/>
        </w:trPr>
        <w:tc>
          <w:tcPr>
            <w:tcW w:w="540" w:type="dxa"/>
          </w:tcPr>
          <w:p w:rsidR="00E44711" w:rsidRPr="007C44E7" w:rsidRDefault="00E44711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E44711" w:rsidRPr="007C44E7" w:rsidRDefault="00E44711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44711" w:rsidRPr="007C44E7" w:rsidRDefault="00E44711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Ондар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Э.А.</w:t>
            </w:r>
          </w:p>
        </w:tc>
        <w:tc>
          <w:tcPr>
            <w:tcW w:w="3969" w:type="dxa"/>
          </w:tcPr>
          <w:p w:rsidR="00E44711" w:rsidRPr="007C44E7" w:rsidRDefault="00E44711" w:rsidP="007C44E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проектного офиса Минздрава РТ</w:t>
            </w:r>
          </w:p>
        </w:tc>
        <w:tc>
          <w:tcPr>
            <w:tcW w:w="3827" w:type="dxa"/>
          </w:tcPr>
          <w:p w:rsidR="00E44711" w:rsidRPr="007C44E7" w:rsidRDefault="00E44711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О.Э.Донгак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Министр здравоохранения Республики Тыва</w:t>
            </w:r>
          </w:p>
        </w:tc>
        <w:tc>
          <w:tcPr>
            <w:tcW w:w="1417" w:type="dxa"/>
          </w:tcPr>
          <w:p w:rsidR="00E44711" w:rsidRPr="007C44E7" w:rsidRDefault="00E44711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75D0A" w:rsidRPr="007C44E7" w:rsidTr="00524D15">
        <w:trPr>
          <w:trHeight w:hRule="exact" w:val="945"/>
        </w:trPr>
        <w:tc>
          <w:tcPr>
            <w:tcW w:w="540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А.Д.Ховалыг</w:t>
            </w:r>
            <w:proofErr w:type="spellEnd"/>
          </w:p>
        </w:tc>
        <w:tc>
          <w:tcPr>
            <w:tcW w:w="396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Начальник Управления Минтруда РТ</w:t>
            </w:r>
          </w:p>
        </w:tc>
        <w:tc>
          <w:tcPr>
            <w:tcW w:w="3827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75D0A" w:rsidRPr="007C44E7" w:rsidTr="00524D15">
        <w:trPr>
          <w:trHeight w:hRule="exact" w:val="945"/>
        </w:trPr>
        <w:tc>
          <w:tcPr>
            <w:tcW w:w="540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И.И.Ондар</w:t>
            </w:r>
            <w:proofErr w:type="spellEnd"/>
          </w:p>
        </w:tc>
        <w:tc>
          <w:tcPr>
            <w:tcW w:w="396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Начальник отдела Минтруда РТ</w:t>
            </w:r>
          </w:p>
        </w:tc>
        <w:tc>
          <w:tcPr>
            <w:tcW w:w="3827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75D0A" w:rsidRPr="007C44E7" w:rsidTr="00524D15">
        <w:trPr>
          <w:trHeight w:hRule="exact" w:val="955"/>
        </w:trPr>
        <w:tc>
          <w:tcPr>
            <w:tcW w:w="540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Мижит-оол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96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ЦМИА</w:t>
            </w:r>
          </w:p>
        </w:tc>
        <w:tc>
          <w:tcPr>
            <w:tcW w:w="3827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75D0A" w:rsidRPr="007C44E7" w:rsidTr="00524D15">
        <w:trPr>
          <w:trHeight w:hRule="exact" w:val="814"/>
        </w:trPr>
        <w:tc>
          <w:tcPr>
            <w:tcW w:w="14708" w:type="dxa"/>
            <w:gridSpan w:val="6"/>
            <w:hideMark/>
          </w:tcPr>
          <w:p w:rsidR="004D7E7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Приведению в Республике Тыва   организаций социального обслуживания в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надлежащеесостояние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также ликвидации </w:t>
            </w:r>
          </w:p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очередей в них</w:t>
            </w:r>
          </w:p>
        </w:tc>
      </w:tr>
      <w:tr w:rsidR="00575D0A" w:rsidRPr="007C44E7" w:rsidTr="00524D15">
        <w:trPr>
          <w:trHeight w:hRule="exact" w:val="1606"/>
        </w:trPr>
        <w:tc>
          <w:tcPr>
            <w:tcW w:w="540" w:type="dxa"/>
            <w:hideMark/>
          </w:tcPr>
          <w:p w:rsidR="00575D0A" w:rsidRPr="007C44E7" w:rsidRDefault="00524D15" w:rsidP="007C44E7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9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достижение результата регионального  проекта</w:t>
            </w:r>
          </w:p>
        </w:tc>
        <w:tc>
          <w:tcPr>
            <w:tcW w:w="2126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Л.Ш.Тас-оол</w:t>
            </w:r>
            <w:proofErr w:type="spellEnd"/>
          </w:p>
        </w:tc>
        <w:tc>
          <w:tcPr>
            <w:tcW w:w="3969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труда и социальной политики Республики Тыва  </w:t>
            </w:r>
          </w:p>
        </w:tc>
        <w:tc>
          <w:tcPr>
            <w:tcW w:w="3827" w:type="dxa"/>
            <w:hideMark/>
          </w:tcPr>
          <w:p w:rsidR="00575D0A" w:rsidRPr="007C44E7" w:rsidRDefault="00001F19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О.Д.Натсак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-Первый заместитель Председателя Правительства Республики Тыва</w:t>
            </w:r>
          </w:p>
        </w:tc>
        <w:tc>
          <w:tcPr>
            <w:tcW w:w="1417" w:type="dxa"/>
            <w:hideMark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75D0A" w:rsidRPr="007C44E7" w:rsidTr="00524D15">
        <w:trPr>
          <w:trHeight w:hRule="exact" w:val="945"/>
        </w:trPr>
        <w:tc>
          <w:tcPr>
            <w:tcW w:w="540" w:type="dxa"/>
            <w:hideMark/>
          </w:tcPr>
          <w:p w:rsidR="00575D0A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9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регионального  проекта</w:t>
            </w:r>
          </w:p>
        </w:tc>
        <w:tc>
          <w:tcPr>
            <w:tcW w:w="2126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="004557DA"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Овсянников </w:t>
            </w:r>
          </w:p>
        </w:tc>
        <w:tc>
          <w:tcPr>
            <w:tcW w:w="3969" w:type="dxa"/>
            <w:hideMark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строительства и жилищно-коммунального хозяйства Республики Тыва</w:t>
            </w:r>
          </w:p>
        </w:tc>
        <w:tc>
          <w:tcPr>
            <w:tcW w:w="3827" w:type="dxa"/>
            <w:hideMark/>
          </w:tcPr>
          <w:p w:rsidR="00575D0A" w:rsidRPr="007C44E7" w:rsidRDefault="00001F19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О.Д.Натсак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-Первый заместитель Председателя Правительства Республики Тыва</w:t>
            </w:r>
          </w:p>
        </w:tc>
        <w:tc>
          <w:tcPr>
            <w:tcW w:w="1417" w:type="dxa"/>
            <w:hideMark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75D0A" w:rsidRPr="007C44E7" w:rsidTr="00524D15">
        <w:trPr>
          <w:trHeight w:hRule="exact" w:val="1293"/>
        </w:trPr>
        <w:tc>
          <w:tcPr>
            <w:tcW w:w="540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5D0A" w:rsidRPr="007C44E7" w:rsidRDefault="001539C2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Окпан-оол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396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  <w:r w:rsidR="00001F19"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Министерства строительства и жилищно-коммунального хозяйства Республики Тыва</w:t>
            </w:r>
          </w:p>
        </w:tc>
        <w:tc>
          <w:tcPr>
            <w:tcW w:w="3827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="004557DA"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Овсянников- Министр строительства и жилищно-коммунального хозяйства Республики Тыва</w:t>
            </w:r>
          </w:p>
        </w:tc>
        <w:tc>
          <w:tcPr>
            <w:tcW w:w="1417" w:type="dxa"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75D0A" w:rsidRPr="007C44E7" w:rsidTr="00524D15">
        <w:trPr>
          <w:trHeight w:hRule="exact" w:val="945"/>
        </w:trPr>
        <w:tc>
          <w:tcPr>
            <w:tcW w:w="540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Саая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Е.О.</w:t>
            </w:r>
          </w:p>
        </w:tc>
        <w:tc>
          <w:tcPr>
            <w:tcW w:w="396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министра </w:t>
            </w:r>
            <w:r w:rsidR="004A5333"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труда и социальной политики Республики Тыва</w:t>
            </w:r>
          </w:p>
        </w:tc>
        <w:tc>
          <w:tcPr>
            <w:tcW w:w="3827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Тас-оол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Л.Ш.- Министр труда и социальной политики Республики Тыва  </w:t>
            </w:r>
          </w:p>
        </w:tc>
        <w:tc>
          <w:tcPr>
            <w:tcW w:w="1417" w:type="dxa"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75D0A" w:rsidRPr="007C44E7" w:rsidTr="00524D15">
        <w:trPr>
          <w:trHeight w:hRule="exact" w:val="945"/>
        </w:trPr>
        <w:tc>
          <w:tcPr>
            <w:tcW w:w="540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Ондар</w:t>
            </w:r>
            <w:proofErr w:type="spellEnd"/>
            <w:r w:rsidR="004557DA"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И.И.</w:t>
            </w:r>
          </w:p>
        </w:tc>
        <w:tc>
          <w:tcPr>
            <w:tcW w:w="396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Мин</w:t>
            </w:r>
            <w:r w:rsidR="004A5333"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истерства труда и социальной политики</w:t>
            </w:r>
            <w:r w:rsidR="004A5333"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Республики Тыва</w:t>
            </w:r>
          </w:p>
        </w:tc>
        <w:tc>
          <w:tcPr>
            <w:tcW w:w="3827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75D0A" w:rsidRPr="007C44E7" w:rsidTr="00524D15">
        <w:trPr>
          <w:trHeight w:hRule="exact" w:val="1751"/>
        </w:trPr>
        <w:tc>
          <w:tcPr>
            <w:tcW w:w="540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Монгуш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396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="004A5333"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 РТ «Центр мониторинга и анализа Министерства </w:t>
            </w:r>
            <w:r w:rsidR="004A5333"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труда и социальной политики Республики Тыва</w:t>
            </w:r>
            <w:r w:rsidR="007B12BE"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75D0A" w:rsidRPr="007C44E7" w:rsidTr="00524D15">
        <w:trPr>
          <w:trHeight w:hRule="exact" w:val="1704"/>
        </w:trPr>
        <w:tc>
          <w:tcPr>
            <w:tcW w:w="540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5D0A" w:rsidRPr="007C44E7" w:rsidRDefault="004557D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Булчун</w:t>
            </w:r>
            <w:r w:rsidR="00575D0A"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А.О</w:t>
            </w:r>
            <w:proofErr w:type="spellEnd"/>
            <w:r w:rsidR="00575D0A"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 w:rsidR="007B12BE"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 РТ «Центр мониторинга и анализа Министерства </w:t>
            </w:r>
            <w:r w:rsidR="007B12BE"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труда и социальной политики Республики Тыва»</w:t>
            </w:r>
          </w:p>
        </w:tc>
        <w:tc>
          <w:tcPr>
            <w:tcW w:w="3827" w:type="dxa"/>
          </w:tcPr>
          <w:p w:rsidR="00575D0A" w:rsidRPr="007C44E7" w:rsidRDefault="00575D0A" w:rsidP="007C44E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-Министр труда и социальной политики Республики Тыва</w:t>
            </w:r>
          </w:p>
        </w:tc>
        <w:tc>
          <w:tcPr>
            <w:tcW w:w="1417" w:type="dxa"/>
          </w:tcPr>
          <w:p w:rsidR="00575D0A" w:rsidRPr="007C44E7" w:rsidRDefault="0064134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048D7" w:rsidRPr="007C44E7" w:rsidTr="00524D15">
        <w:trPr>
          <w:trHeight w:hRule="exact" w:val="410"/>
        </w:trPr>
        <w:tc>
          <w:tcPr>
            <w:tcW w:w="14708" w:type="dxa"/>
            <w:gridSpan w:val="6"/>
          </w:tcPr>
          <w:p w:rsidR="00D048D7" w:rsidRPr="007C44E7" w:rsidRDefault="00D048D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гериатрической службы</w:t>
            </w:r>
          </w:p>
        </w:tc>
      </w:tr>
      <w:tr w:rsidR="00D048D7" w:rsidRPr="007C44E7" w:rsidTr="00524D15">
        <w:trPr>
          <w:trHeight w:hRule="exact" w:val="1704"/>
        </w:trPr>
        <w:tc>
          <w:tcPr>
            <w:tcW w:w="540" w:type="dxa"/>
          </w:tcPr>
          <w:p w:rsidR="00D048D7" w:rsidRPr="007C44E7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9" w:type="dxa"/>
          </w:tcPr>
          <w:p w:rsidR="00D048D7" w:rsidRPr="007C44E7" w:rsidRDefault="00D048D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достижение результата регионального  проекта</w:t>
            </w:r>
          </w:p>
        </w:tc>
        <w:tc>
          <w:tcPr>
            <w:tcW w:w="2126" w:type="dxa"/>
          </w:tcPr>
          <w:p w:rsidR="00D048D7" w:rsidRPr="007C44E7" w:rsidRDefault="00D048D7" w:rsidP="007C44E7">
            <w:pPr>
              <w:ind w:left="742" w:hanging="7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О.Э.Донгак</w:t>
            </w:r>
            <w:proofErr w:type="spellEnd"/>
          </w:p>
        </w:tc>
        <w:tc>
          <w:tcPr>
            <w:tcW w:w="3969" w:type="dxa"/>
          </w:tcPr>
          <w:p w:rsidR="00D048D7" w:rsidRPr="007C44E7" w:rsidRDefault="00D048D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здравоохранения Республики Тыва  </w:t>
            </w:r>
          </w:p>
        </w:tc>
        <w:tc>
          <w:tcPr>
            <w:tcW w:w="3827" w:type="dxa"/>
          </w:tcPr>
          <w:p w:rsidR="00D048D7" w:rsidRPr="007C44E7" w:rsidRDefault="00D048D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О.Д.Натсак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-Первый заместитель Председателя Правительства Республики Тыва</w:t>
            </w:r>
          </w:p>
        </w:tc>
        <w:tc>
          <w:tcPr>
            <w:tcW w:w="1417" w:type="dxa"/>
          </w:tcPr>
          <w:p w:rsidR="00D048D7" w:rsidRPr="007C44E7" w:rsidRDefault="00D048D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048D7" w:rsidRPr="007C44E7" w:rsidTr="00524D15">
        <w:trPr>
          <w:trHeight w:hRule="exact" w:val="315"/>
        </w:trPr>
        <w:tc>
          <w:tcPr>
            <w:tcW w:w="14708" w:type="dxa"/>
            <w:gridSpan w:val="6"/>
            <w:hideMark/>
          </w:tcPr>
          <w:p w:rsidR="00D048D7" w:rsidRPr="009D1132" w:rsidRDefault="00D048D7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мероприятий по </w:t>
            </w:r>
            <w:r w:rsidRPr="009D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профессиональному обучению и дополнительному профессиональному образованию </w:t>
            </w: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proofErr w:type="spellStart"/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9D113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</w:p>
        </w:tc>
      </w:tr>
      <w:tr w:rsidR="00524D15" w:rsidRPr="007C44E7" w:rsidTr="00524D15">
        <w:trPr>
          <w:trHeight w:hRule="exact" w:val="1575"/>
        </w:trPr>
        <w:tc>
          <w:tcPr>
            <w:tcW w:w="540" w:type="dxa"/>
          </w:tcPr>
          <w:p w:rsidR="00524D15" w:rsidRPr="009D1132" w:rsidRDefault="00524D15" w:rsidP="009D11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9D1132"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</w:tcPr>
          <w:p w:rsidR="00524D15" w:rsidRPr="009D1132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достижение результата регионального  проекта</w:t>
            </w:r>
          </w:p>
        </w:tc>
        <w:tc>
          <w:tcPr>
            <w:tcW w:w="2126" w:type="dxa"/>
          </w:tcPr>
          <w:p w:rsidR="00524D15" w:rsidRPr="009D1132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Л.Ш.Тас-оол</w:t>
            </w:r>
            <w:proofErr w:type="spellEnd"/>
          </w:p>
        </w:tc>
        <w:tc>
          <w:tcPr>
            <w:tcW w:w="3969" w:type="dxa"/>
          </w:tcPr>
          <w:p w:rsidR="00524D15" w:rsidRPr="009D1132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труда и социальной политики Республики Тыва  </w:t>
            </w:r>
          </w:p>
        </w:tc>
        <w:tc>
          <w:tcPr>
            <w:tcW w:w="3827" w:type="dxa"/>
          </w:tcPr>
          <w:p w:rsidR="00524D15" w:rsidRPr="009D1132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О.Д.Натсак</w:t>
            </w:r>
            <w:proofErr w:type="spellEnd"/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-Первый заместитель Председателя Правительства Республики Тыва</w:t>
            </w:r>
          </w:p>
        </w:tc>
        <w:tc>
          <w:tcPr>
            <w:tcW w:w="1417" w:type="dxa"/>
          </w:tcPr>
          <w:p w:rsidR="00524D15" w:rsidRPr="009D1132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24D15" w:rsidRPr="007C44E7" w:rsidTr="00524D15">
        <w:tc>
          <w:tcPr>
            <w:tcW w:w="540" w:type="dxa"/>
          </w:tcPr>
          <w:p w:rsidR="00524D15" w:rsidRPr="007C44E7" w:rsidRDefault="009D1132" w:rsidP="007C44E7">
            <w:pPr>
              <w:pStyle w:val="120"/>
              <w:shd w:val="clear" w:color="auto" w:fill="auto"/>
              <w:spacing w:line="240" w:lineRule="auto"/>
              <w:contextualSpacing/>
              <w:jc w:val="center"/>
              <w:rPr>
                <w:color w:val="000000"/>
                <w:highlight w:val="yellow"/>
                <w:lang w:eastAsia="ru-RU" w:bidi="ru-RU"/>
              </w:rPr>
            </w:pPr>
            <w:r w:rsidRPr="009D1132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2829" w:type="dxa"/>
          </w:tcPr>
          <w:p w:rsidR="00524D15" w:rsidRPr="007C44E7" w:rsidRDefault="009D1132" w:rsidP="009D1132">
            <w:pPr>
              <w:pStyle w:val="120"/>
              <w:shd w:val="clear" w:color="auto" w:fill="auto"/>
              <w:spacing w:line="240" w:lineRule="auto"/>
              <w:contextualSpacing/>
              <w:rPr>
                <w:color w:val="000000"/>
                <w:highlight w:val="yellow"/>
                <w:lang w:eastAsia="ru-RU" w:bidi="ru-RU"/>
              </w:rPr>
            </w:pPr>
            <w:r w:rsidRPr="007C44E7">
              <w:rPr>
                <w:color w:val="000000"/>
                <w:lang w:eastAsia="ru-RU"/>
              </w:rPr>
              <w:t>Участник регионального  проекта</w:t>
            </w:r>
          </w:p>
        </w:tc>
        <w:tc>
          <w:tcPr>
            <w:tcW w:w="2126" w:type="dxa"/>
          </w:tcPr>
          <w:p w:rsidR="00524D15" w:rsidRPr="009D1132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А.К-Х. </w:t>
            </w:r>
            <w:proofErr w:type="spellStart"/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Увангур</w:t>
            </w:r>
            <w:proofErr w:type="spellEnd"/>
          </w:p>
        </w:tc>
        <w:tc>
          <w:tcPr>
            <w:tcW w:w="3969" w:type="dxa"/>
          </w:tcPr>
          <w:p w:rsidR="00524D15" w:rsidRPr="009D1132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заместитель Министра труда и социальной политики Республики Тыва  </w:t>
            </w:r>
          </w:p>
        </w:tc>
        <w:tc>
          <w:tcPr>
            <w:tcW w:w="3827" w:type="dxa"/>
          </w:tcPr>
          <w:p w:rsidR="00524D15" w:rsidRPr="009D1132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Л.Ш.Тас</w:t>
            </w:r>
            <w:proofErr w:type="spellEnd"/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оол</w:t>
            </w:r>
            <w:proofErr w:type="spellEnd"/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-Министр  труда и социальной политики Республики Тыва  </w:t>
            </w:r>
          </w:p>
        </w:tc>
        <w:tc>
          <w:tcPr>
            <w:tcW w:w="1417" w:type="dxa"/>
          </w:tcPr>
          <w:p w:rsidR="00524D15" w:rsidRPr="009D1132" w:rsidRDefault="00524D15" w:rsidP="007C44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24D15" w:rsidRPr="007C44E7" w:rsidTr="00524D15">
        <w:tc>
          <w:tcPr>
            <w:tcW w:w="540" w:type="dxa"/>
          </w:tcPr>
          <w:p w:rsidR="00524D15" w:rsidRPr="007C44E7" w:rsidRDefault="00524D15" w:rsidP="007C44E7">
            <w:pPr>
              <w:pStyle w:val="120"/>
              <w:shd w:val="clear" w:color="auto" w:fill="auto"/>
              <w:spacing w:line="240" w:lineRule="auto"/>
              <w:contextualSpacing/>
              <w:jc w:val="center"/>
              <w:rPr>
                <w:color w:val="000000"/>
                <w:highlight w:val="yellow"/>
                <w:lang w:eastAsia="ru-RU" w:bidi="ru-RU"/>
              </w:rPr>
            </w:pPr>
          </w:p>
        </w:tc>
        <w:tc>
          <w:tcPr>
            <w:tcW w:w="2829" w:type="dxa"/>
          </w:tcPr>
          <w:p w:rsidR="00524D15" w:rsidRPr="007C44E7" w:rsidRDefault="00524D15" w:rsidP="007C44E7">
            <w:pPr>
              <w:pStyle w:val="120"/>
              <w:shd w:val="clear" w:color="auto" w:fill="auto"/>
              <w:spacing w:line="240" w:lineRule="auto"/>
              <w:contextualSpacing/>
              <w:jc w:val="center"/>
              <w:rPr>
                <w:color w:val="000000"/>
                <w:highlight w:val="yellow"/>
                <w:lang w:eastAsia="ru-RU" w:bidi="ru-RU"/>
              </w:rPr>
            </w:pPr>
          </w:p>
        </w:tc>
        <w:tc>
          <w:tcPr>
            <w:tcW w:w="2126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 xml:space="preserve">Ч.В. </w:t>
            </w:r>
            <w:proofErr w:type="spellStart"/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Артна</w:t>
            </w:r>
            <w:proofErr w:type="spellEnd"/>
          </w:p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Начальник отдела Министерства труда и социальной политики Республики Тыва</w:t>
            </w:r>
          </w:p>
        </w:tc>
        <w:tc>
          <w:tcPr>
            <w:tcW w:w="3827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 xml:space="preserve">А.К-Х. </w:t>
            </w:r>
            <w:proofErr w:type="spellStart"/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Увангур</w:t>
            </w:r>
            <w:proofErr w:type="spellEnd"/>
          </w:p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Министра труда и социальной политики Республики Тыва </w:t>
            </w:r>
          </w:p>
        </w:tc>
        <w:tc>
          <w:tcPr>
            <w:tcW w:w="1417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24D15" w:rsidRPr="007C44E7" w:rsidTr="00524D15">
        <w:tc>
          <w:tcPr>
            <w:tcW w:w="540" w:type="dxa"/>
          </w:tcPr>
          <w:p w:rsidR="00524D15" w:rsidRPr="007C44E7" w:rsidRDefault="00524D15" w:rsidP="007C44E7">
            <w:pPr>
              <w:pStyle w:val="120"/>
              <w:shd w:val="clear" w:color="auto" w:fill="auto"/>
              <w:spacing w:line="240" w:lineRule="auto"/>
              <w:contextualSpacing/>
              <w:jc w:val="center"/>
              <w:rPr>
                <w:color w:val="000000"/>
                <w:highlight w:val="yellow"/>
                <w:lang w:eastAsia="ru-RU" w:bidi="ru-RU"/>
              </w:rPr>
            </w:pPr>
          </w:p>
        </w:tc>
        <w:tc>
          <w:tcPr>
            <w:tcW w:w="2829" w:type="dxa"/>
          </w:tcPr>
          <w:p w:rsidR="00524D15" w:rsidRPr="007C44E7" w:rsidRDefault="00524D15" w:rsidP="007C44E7">
            <w:pPr>
              <w:pStyle w:val="120"/>
              <w:shd w:val="clear" w:color="auto" w:fill="auto"/>
              <w:spacing w:line="240" w:lineRule="auto"/>
              <w:contextualSpacing/>
              <w:jc w:val="center"/>
              <w:rPr>
                <w:color w:val="000000"/>
                <w:highlight w:val="yellow"/>
                <w:lang w:eastAsia="ru-RU" w:bidi="ru-RU"/>
              </w:rPr>
            </w:pPr>
          </w:p>
        </w:tc>
        <w:tc>
          <w:tcPr>
            <w:tcW w:w="2126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занятости Республики Тыва</w:t>
            </w:r>
          </w:p>
        </w:tc>
        <w:tc>
          <w:tcPr>
            <w:tcW w:w="3827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 xml:space="preserve">Ч.В. </w:t>
            </w:r>
            <w:proofErr w:type="spellStart"/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Артна</w:t>
            </w:r>
            <w:proofErr w:type="spellEnd"/>
          </w:p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Министерства труда и социальной политики Республики Тыва </w:t>
            </w:r>
          </w:p>
        </w:tc>
        <w:tc>
          <w:tcPr>
            <w:tcW w:w="1417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4D15" w:rsidRPr="007C44E7" w:rsidTr="00524D15">
        <w:tc>
          <w:tcPr>
            <w:tcW w:w="540" w:type="dxa"/>
          </w:tcPr>
          <w:p w:rsidR="00524D15" w:rsidRPr="007C44E7" w:rsidRDefault="00524D15" w:rsidP="007C44E7">
            <w:pPr>
              <w:pStyle w:val="120"/>
              <w:shd w:val="clear" w:color="auto" w:fill="auto"/>
              <w:spacing w:line="240" w:lineRule="auto"/>
              <w:contextualSpacing/>
              <w:jc w:val="center"/>
              <w:rPr>
                <w:color w:val="000000"/>
                <w:highlight w:val="yellow"/>
                <w:lang w:eastAsia="ru-RU" w:bidi="ru-RU"/>
              </w:rPr>
            </w:pPr>
          </w:p>
        </w:tc>
        <w:tc>
          <w:tcPr>
            <w:tcW w:w="2829" w:type="dxa"/>
          </w:tcPr>
          <w:p w:rsidR="00524D15" w:rsidRPr="007C44E7" w:rsidRDefault="00524D15" w:rsidP="007C44E7">
            <w:pPr>
              <w:pStyle w:val="120"/>
              <w:shd w:val="clear" w:color="auto" w:fill="auto"/>
              <w:spacing w:line="240" w:lineRule="auto"/>
              <w:contextualSpacing/>
              <w:jc w:val="center"/>
              <w:rPr>
                <w:color w:val="000000"/>
                <w:highlight w:val="yellow"/>
                <w:lang w:eastAsia="ru-RU" w:bidi="ru-RU"/>
              </w:rPr>
            </w:pPr>
          </w:p>
        </w:tc>
        <w:tc>
          <w:tcPr>
            <w:tcW w:w="2126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местного самоуправления Республики Тыва</w:t>
            </w:r>
          </w:p>
        </w:tc>
        <w:tc>
          <w:tcPr>
            <w:tcW w:w="3827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местного самоуправления Республики Тыва (ФИО)</w:t>
            </w:r>
          </w:p>
        </w:tc>
        <w:tc>
          <w:tcPr>
            <w:tcW w:w="1417" w:type="dxa"/>
          </w:tcPr>
          <w:p w:rsidR="00524D15" w:rsidRPr="009D1132" w:rsidRDefault="00524D15" w:rsidP="007C4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1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86A93" w:rsidRPr="007C44E7" w:rsidRDefault="00386A93" w:rsidP="007C44E7">
      <w:pPr>
        <w:pStyle w:val="120"/>
        <w:shd w:val="clear" w:color="auto" w:fill="auto"/>
        <w:spacing w:line="240" w:lineRule="auto"/>
        <w:contextualSpacing/>
        <w:jc w:val="center"/>
        <w:rPr>
          <w:color w:val="000000"/>
          <w:lang w:eastAsia="ru-RU" w:bidi="ru-RU"/>
        </w:rPr>
      </w:pPr>
      <w:bookmarkStart w:id="1" w:name="bookmark0"/>
    </w:p>
    <w:p w:rsidR="00386A93" w:rsidRPr="007C44E7" w:rsidRDefault="00386A93" w:rsidP="007C44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4E7">
        <w:rPr>
          <w:rFonts w:ascii="Times New Roman" w:hAnsi="Times New Roman" w:cs="Times New Roman"/>
          <w:color w:val="000000"/>
          <w:lang w:eastAsia="ru-RU" w:bidi="ru-RU"/>
        </w:rPr>
        <w:br w:type="page"/>
      </w:r>
    </w:p>
    <w:p w:rsidR="002A7491" w:rsidRPr="007C44E7" w:rsidRDefault="002A7491" w:rsidP="007C44E7">
      <w:pPr>
        <w:pStyle w:val="120"/>
        <w:shd w:val="clear" w:color="auto" w:fill="auto"/>
        <w:spacing w:line="240" w:lineRule="auto"/>
        <w:contextualSpacing/>
        <w:jc w:val="center"/>
      </w:pPr>
      <w:r w:rsidRPr="007C44E7">
        <w:rPr>
          <w:color w:val="000000"/>
          <w:lang w:eastAsia="ru-RU" w:bidi="ru-RU"/>
        </w:rPr>
        <w:lastRenderedPageBreak/>
        <w:t>6. Дополнительная информация</w:t>
      </w:r>
      <w:bookmarkEnd w:id="1"/>
    </w:p>
    <w:p w:rsidR="002A7491" w:rsidRPr="007C44E7" w:rsidRDefault="002A7491" w:rsidP="007C44E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65D17" w:rsidRPr="007C44E7" w:rsidRDefault="00065D17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 (далее – региональный проект) носит межведомственный характер и направлен на создание к 2024 году условий для активного долголетия, качественной жизни граждан пожилого возраста, мотивации к ведению гражданами здорового образа жизни.</w:t>
      </w:r>
    </w:p>
    <w:p w:rsidR="00787ECC" w:rsidRPr="007C44E7" w:rsidRDefault="00787ECC" w:rsidP="007C44E7">
      <w:pPr>
        <w:tabs>
          <w:tab w:val="left" w:pos="10206"/>
        </w:tabs>
        <w:spacing w:after="0" w:line="240" w:lineRule="auto"/>
        <w:ind w:right="5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 xml:space="preserve">Региональный проект разработан с учётом региональных особенностей региона. </w:t>
      </w:r>
    </w:p>
    <w:p w:rsidR="00787ECC" w:rsidRPr="007C44E7" w:rsidRDefault="00787ECC" w:rsidP="007C44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 xml:space="preserve">Республика Тыва - регион с особыми природно-климатическими условиями: 16 муниципальных образований -приравнены к местностям Крайнего Севера, 3- к районам Крайнего Севера. Многие сельские поселения расположены в труднодоступных местах, отдаленность от республиканского центра которых составляет в среднем 400 километров. Дорожная </w:t>
      </w:r>
      <w:proofErr w:type="gramStart"/>
      <w:r w:rsidRPr="007C44E7">
        <w:rPr>
          <w:rFonts w:ascii="Times New Roman" w:hAnsi="Times New Roman" w:cs="Times New Roman"/>
          <w:sz w:val="28"/>
          <w:szCs w:val="28"/>
        </w:rPr>
        <w:t>инфраструктура  слаборазвита</w:t>
      </w:r>
      <w:proofErr w:type="gramEnd"/>
      <w:r w:rsidRPr="007C44E7">
        <w:rPr>
          <w:rFonts w:ascii="Times New Roman" w:hAnsi="Times New Roman" w:cs="Times New Roman"/>
          <w:sz w:val="28"/>
          <w:szCs w:val="28"/>
        </w:rPr>
        <w:t>. Численность населения республики по данным Росстата на начало 2018 года составила 321</w:t>
      </w:r>
      <w:r w:rsidR="007B157C" w:rsidRPr="007C44E7">
        <w:rPr>
          <w:rFonts w:ascii="Times New Roman" w:hAnsi="Times New Roman" w:cs="Times New Roman"/>
          <w:sz w:val="28"/>
          <w:szCs w:val="28"/>
        </w:rPr>
        <w:t>,</w:t>
      </w:r>
      <w:r w:rsidRPr="007C44E7">
        <w:rPr>
          <w:rFonts w:ascii="Times New Roman" w:hAnsi="Times New Roman" w:cs="Times New Roman"/>
          <w:sz w:val="28"/>
          <w:szCs w:val="28"/>
        </w:rPr>
        <w:t>722 тыс. человек, в том числе городского-</w:t>
      </w:r>
      <w:r w:rsidR="007B157C" w:rsidRPr="007C44E7">
        <w:rPr>
          <w:rFonts w:ascii="Times New Roman" w:hAnsi="Times New Roman" w:cs="Times New Roman"/>
          <w:sz w:val="28"/>
          <w:szCs w:val="28"/>
        </w:rPr>
        <w:t>173,853</w:t>
      </w:r>
      <w:r w:rsidRPr="007C44E7">
        <w:rPr>
          <w:rFonts w:ascii="Times New Roman" w:hAnsi="Times New Roman" w:cs="Times New Roman"/>
          <w:sz w:val="28"/>
          <w:szCs w:val="28"/>
        </w:rPr>
        <w:t xml:space="preserve"> тыс. человек, сельского населения-</w:t>
      </w:r>
      <w:r w:rsidR="007B157C" w:rsidRPr="007C44E7">
        <w:rPr>
          <w:rFonts w:ascii="Times New Roman" w:hAnsi="Times New Roman" w:cs="Times New Roman"/>
          <w:sz w:val="28"/>
          <w:szCs w:val="28"/>
        </w:rPr>
        <w:t>147,869</w:t>
      </w:r>
      <w:r w:rsidRPr="007C44E7">
        <w:rPr>
          <w:rFonts w:ascii="Times New Roman" w:hAnsi="Times New Roman" w:cs="Times New Roman"/>
          <w:sz w:val="28"/>
          <w:szCs w:val="28"/>
        </w:rPr>
        <w:t xml:space="preserve"> тыс. человек. В силу большой протяжённости территории и особенностей природно-климатических условий плотность населения </w:t>
      </w:r>
      <w:r w:rsidR="007B157C" w:rsidRPr="007C44E7">
        <w:rPr>
          <w:rFonts w:ascii="Times New Roman" w:hAnsi="Times New Roman" w:cs="Times New Roman"/>
          <w:sz w:val="28"/>
          <w:szCs w:val="28"/>
        </w:rPr>
        <w:t>составляет 1,91</w:t>
      </w:r>
      <w:r w:rsidRPr="007C44E7">
        <w:rPr>
          <w:rFonts w:ascii="Times New Roman" w:hAnsi="Times New Roman" w:cs="Times New Roman"/>
          <w:sz w:val="28"/>
          <w:szCs w:val="28"/>
        </w:rPr>
        <w:t xml:space="preserve"> человека на 1 кв. км. Из общей численности населения республики 15</w:t>
      </w:r>
      <w:r w:rsidR="007B157C" w:rsidRPr="007C44E7">
        <w:rPr>
          <w:rFonts w:ascii="Times New Roman" w:hAnsi="Times New Roman" w:cs="Times New Roman"/>
          <w:sz w:val="28"/>
          <w:szCs w:val="28"/>
        </w:rPr>
        <w:t>,</w:t>
      </w:r>
      <w:r w:rsidR="00C22B77" w:rsidRPr="007C44E7">
        <w:rPr>
          <w:rFonts w:ascii="Times New Roman" w:hAnsi="Times New Roman" w:cs="Times New Roman"/>
          <w:sz w:val="28"/>
          <w:szCs w:val="28"/>
        </w:rPr>
        <w:t>9</w:t>
      </w:r>
      <w:r w:rsidRPr="007C44E7">
        <w:rPr>
          <w:rFonts w:ascii="Times New Roman" w:hAnsi="Times New Roman" w:cs="Times New Roman"/>
          <w:sz w:val="28"/>
          <w:szCs w:val="28"/>
        </w:rPr>
        <w:t xml:space="preserve">%, или </w:t>
      </w:r>
      <w:r w:rsidR="00C22B77" w:rsidRPr="007C44E7">
        <w:rPr>
          <w:rFonts w:ascii="Times New Roman" w:hAnsi="Times New Roman" w:cs="Times New Roman"/>
          <w:sz w:val="28"/>
          <w:szCs w:val="28"/>
        </w:rPr>
        <w:t>51,2</w:t>
      </w:r>
      <w:r w:rsidR="007B157C" w:rsidRPr="007C44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C44E7">
        <w:rPr>
          <w:rFonts w:ascii="Times New Roman" w:hAnsi="Times New Roman" w:cs="Times New Roman"/>
          <w:sz w:val="28"/>
          <w:szCs w:val="28"/>
        </w:rPr>
        <w:t xml:space="preserve"> чел. составляют </w:t>
      </w:r>
      <w:proofErr w:type="gramStart"/>
      <w:r w:rsidRPr="007C44E7">
        <w:rPr>
          <w:rFonts w:ascii="Times New Roman" w:hAnsi="Times New Roman" w:cs="Times New Roman"/>
          <w:sz w:val="28"/>
          <w:szCs w:val="28"/>
        </w:rPr>
        <w:t>граждане  старше</w:t>
      </w:r>
      <w:proofErr w:type="gramEnd"/>
      <w:r w:rsidRPr="007C44E7">
        <w:rPr>
          <w:rFonts w:ascii="Times New Roman" w:hAnsi="Times New Roman" w:cs="Times New Roman"/>
          <w:sz w:val="28"/>
          <w:szCs w:val="28"/>
        </w:rPr>
        <w:t xml:space="preserve"> трудоспособного возраста из них:</w:t>
      </w:r>
    </w:p>
    <w:p w:rsidR="00787ECC" w:rsidRPr="007C44E7" w:rsidRDefault="00787ECC" w:rsidP="007C44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пожилых граждан</w:t>
      </w:r>
      <w:r w:rsidRPr="007C44E7">
        <w:rPr>
          <w:rStyle w:val="a5"/>
          <w:rFonts w:ascii="Times New Roman" w:hAnsi="Times New Roman"/>
          <w:sz w:val="28"/>
          <w:szCs w:val="28"/>
        </w:rPr>
        <w:footnoteReference w:id="1"/>
      </w:r>
      <w:r w:rsidR="00C22B77" w:rsidRPr="007C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20796</w:t>
      </w:r>
      <w:r w:rsidRPr="007C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чел., из них </w:t>
      </w:r>
      <w:r w:rsidR="00C22B77" w:rsidRPr="007C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38,8</w:t>
      </w:r>
      <w:r w:rsidRPr="007C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- мужчины, </w:t>
      </w:r>
      <w:r w:rsidR="00C22B77" w:rsidRPr="007C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61,2</w:t>
      </w:r>
      <w:r w:rsidRPr="007C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- женщины,</w:t>
      </w:r>
    </w:p>
    <w:p w:rsidR="00787ECC" w:rsidRPr="007C44E7" w:rsidRDefault="00787ECC" w:rsidP="007C44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4E7">
        <w:rPr>
          <w:rFonts w:ascii="Times New Roman" w:hAnsi="Times New Roman" w:cs="Times New Roman"/>
          <w:color w:val="000000"/>
          <w:sz w:val="28"/>
          <w:szCs w:val="28"/>
        </w:rPr>
        <w:t>старых людей-</w:t>
      </w:r>
      <w:r w:rsidR="00C22B77" w:rsidRPr="007C44E7">
        <w:rPr>
          <w:rFonts w:ascii="Times New Roman" w:hAnsi="Times New Roman" w:cs="Times New Roman"/>
          <w:color w:val="000000"/>
          <w:sz w:val="28"/>
          <w:szCs w:val="28"/>
        </w:rPr>
        <w:t>5953</w:t>
      </w:r>
      <w:r w:rsidRPr="007C44E7">
        <w:rPr>
          <w:rFonts w:ascii="Times New Roman" w:hAnsi="Times New Roman" w:cs="Times New Roman"/>
          <w:color w:val="000000"/>
          <w:sz w:val="28"/>
          <w:szCs w:val="28"/>
        </w:rPr>
        <w:t xml:space="preserve"> чел., из которых </w:t>
      </w:r>
      <w:r w:rsidR="00C22B77" w:rsidRPr="007C44E7">
        <w:rPr>
          <w:rFonts w:ascii="Times New Roman" w:hAnsi="Times New Roman" w:cs="Times New Roman"/>
          <w:color w:val="000000"/>
          <w:sz w:val="28"/>
          <w:szCs w:val="28"/>
        </w:rPr>
        <w:t>30,2</w:t>
      </w:r>
      <w:r w:rsidRPr="007C44E7">
        <w:rPr>
          <w:rFonts w:ascii="Times New Roman" w:hAnsi="Times New Roman" w:cs="Times New Roman"/>
          <w:color w:val="000000"/>
          <w:sz w:val="28"/>
          <w:szCs w:val="28"/>
        </w:rPr>
        <w:t xml:space="preserve">% - мужчины, </w:t>
      </w:r>
      <w:r w:rsidR="00C22B77" w:rsidRPr="007C44E7">
        <w:rPr>
          <w:rFonts w:ascii="Times New Roman" w:hAnsi="Times New Roman" w:cs="Times New Roman"/>
          <w:color w:val="000000"/>
          <w:sz w:val="28"/>
          <w:szCs w:val="28"/>
        </w:rPr>
        <w:t>69,8</w:t>
      </w:r>
      <w:r w:rsidRPr="007C44E7">
        <w:rPr>
          <w:rFonts w:ascii="Times New Roman" w:hAnsi="Times New Roman" w:cs="Times New Roman"/>
          <w:color w:val="000000"/>
          <w:sz w:val="28"/>
          <w:szCs w:val="28"/>
        </w:rPr>
        <w:t>%-женщины,</w:t>
      </w:r>
    </w:p>
    <w:p w:rsidR="00787ECC" w:rsidRPr="007C44E7" w:rsidRDefault="00787ECC" w:rsidP="007C44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4E7">
        <w:rPr>
          <w:rFonts w:ascii="Times New Roman" w:hAnsi="Times New Roman" w:cs="Times New Roman"/>
          <w:color w:val="000000"/>
          <w:sz w:val="28"/>
          <w:szCs w:val="28"/>
        </w:rPr>
        <w:t>долгожителей-</w:t>
      </w:r>
      <w:r w:rsidR="00C22B77" w:rsidRPr="007C44E7">
        <w:rPr>
          <w:rFonts w:ascii="Times New Roman" w:hAnsi="Times New Roman" w:cs="Times New Roman"/>
          <w:color w:val="000000"/>
          <w:sz w:val="28"/>
          <w:szCs w:val="28"/>
        </w:rPr>
        <w:t>232</w:t>
      </w:r>
      <w:r w:rsidRPr="007C44E7">
        <w:rPr>
          <w:rFonts w:ascii="Times New Roman" w:hAnsi="Times New Roman" w:cs="Times New Roman"/>
          <w:color w:val="000000"/>
          <w:sz w:val="28"/>
          <w:szCs w:val="28"/>
        </w:rPr>
        <w:t xml:space="preserve"> чел., из них </w:t>
      </w:r>
      <w:r w:rsidR="00C22B77" w:rsidRPr="007C44E7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7C44E7">
        <w:rPr>
          <w:rFonts w:ascii="Times New Roman" w:hAnsi="Times New Roman" w:cs="Times New Roman"/>
          <w:color w:val="000000"/>
          <w:sz w:val="28"/>
          <w:szCs w:val="28"/>
        </w:rPr>
        <w:t>%-мужчины, 8</w:t>
      </w:r>
      <w:r w:rsidR="00C22B77" w:rsidRPr="007C44E7"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7C44E7">
        <w:rPr>
          <w:rFonts w:ascii="Times New Roman" w:hAnsi="Times New Roman" w:cs="Times New Roman"/>
          <w:color w:val="000000"/>
          <w:sz w:val="28"/>
          <w:szCs w:val="28"/>
        </w:rPr>
        <w:t>%-женщины.</w:t>
      </w:r>
    </w:p>
    <w:p w:rsidR="00787ECC" w:rsidRPr="007C44E7" w:rsidRDefault="00787ECC" w:rsidP="007C44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4E7">
        <w:rPr>
          <w:rFonts w:ascii="Times New Roman" w:hAnsi="Times New Roman" w:cs="Times New Roman"/>
          <w:color w:val="000000"/>
          <w:sz w:val="28"/>
          <w:szCs w:val="28"/>
        </w:rPr>
        <w:t>Наибольшая доля граждан старшего поколения приходится на Пий-</w:t>
      </w:r>
      <w:proofErr w:type="spellStart"/>
      <w:r w:rsidRPr="007C44E7">
        <w:rPr>
          <w:rFonts w:ascii="Times New Roman" w:hAnsi="Times New Roman" w:cs="Times New Roman"/>
          <w:color w:val="000000"/>
          <w:sz w:val="28"/>
          <w:szCs w:val="28"/>
        </w:rPr>
        <w:t>Хемский</w:t>
      </w:r>
      <w:proofErr w:type="spellEnd"/>
      <w:r w:rsidRPr="007C44E7">
        <w:rPr>
          <w:rFonts w:ascii="Times New Roman" w:hAnsi="Times New Roman" w:cs="Times New Roman"/>
          <w:color w:val="000000"/>
          <w:sz w:val="28"/>
          <w:szCs w:val="28"/>
        </w:rPr>
        <w:t xml:space="preserve"> (12,4%), </w:t>
      </w:r>
      <w:proofErr w:type="spellStart"/>
      <w:r w:rsidRPr="007C44E7">
        <w:rPr>
          <w:rFonts w:ascii="Times New Roman" w:hAnsi="Times New Roman" w:cs="Times New Roman"/>
          <w:color w:val="000000"/>
          <w:sz w:val="28"/>
          <w:szCs w:val="28"/>
        </w:rPr>
        <w:t>Каа-Хемский</w:t>
      </w:r>
      <w:proofErr w:type="spellEnd"/>
      <w:r w:rsidRPr="007C44E7">
        <w:rPr>
          <w:rFonts w:ascii="Times New Roman" w:hAnsi="Times New Roman" w:cs="Times New Roman"/>
          <w:color w:val="000000"/>
          <w:sz w:val="28"/>
          <w:szCs w:val="28"/>
        </w:rPr>
        <w:t xml:space="preserve"> (10,5%), </w:t>
      </w:r>
      <w:proofErr w:type="spellStart"/>
      <w:r w:rsidRPr="007C44E7">
        <w:rPr>
          <w:rFonts w:ascii="Times New Roman" w:hAnsi="Times New Roman" w:cs="Times New Roman"/>
          <w:color w:val="000000"/>
          <w:sz w:val="28"/>
          <w:szCs w:val="28"/>
        </w:rPr>
        <w:t>Тандинский</w:t>
      </w:r>
      <w:proofErr w:type="spellEnd"/>
      <w:r w:rsidRPr="007C44E7">
        <w:rPr>
          <w:rFonts w:ascii="Times New Roman" w:hAnsi="Times New Roman" w:cs="Times New Roman"/>
          <w:color w:val="000000"/>
          <w:sz w:val="28"/>
          <w:szCs w:val="28"/>
        </w:rPr>
        <w:t xml:space="preserve"> (9,1%) районы и г. Кызыл (8,8%), наименьшая-на </w:t>
      </w:r>
      <w:proofErr w:type="spellStart"/>
      <w:r w:rsidRPr="007C44E7">
        <w:rPr>
          <w:rFonts w:ascii="Times New Roman" w:hAnsi="Times New Roman" w:cs="Times New Roman"/>
          <w:color w:val="000000"/>
          <w:sz w:val="28"/>
          <w:szCs w:val="28"/>
        </w:rPr>
        <w:t>Монгун-Тайгинск</w:t>
      </w:r>
      <w:r w:rsidR="00D33B4F" w:rsidRPr="007C44E7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D33B4F" w:rsidRPr="007C44E7">
        <w:rPr>
          <w:rFonts w:ascii="Times New Roman" w:hAnsi="Times New Roman" w:cs="Times New Roman"/>
          <w:color w:val="000000"/>
          <w:sz w:val="28"/>
          <w:szCs w:val="28"/>
        </w:rPr>
        <w:t xml:space="preserve"> район и г. Ак-Довурак (5,5%)</w:t>
      </w:r>
      <w:r w:rsidRPr="007C44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7ECC" w:rsidRPr="007C44E7" w:rsidRDefault="00787ECC" w:rsidP="007C44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4E7">
        <w:rPr>
          <w:rFonts w:ascii="Times New Roman" w:hAnsi="Times New Roman" w:cs="Times New Roman"/>
          <w:color w:val="000000"/>
          <w:sz w:val="28"/>
          <w:szCs w:val="28"/>
        </w:rPr>
        <w:t>В остальных районах доля граждан старшего поколения находится в диапазоне от 6,6 до 8,3 процентов от общей численности населения по муниципальному образованию. Практически во всех муниципальных образованиях численность женщин среди людей старшего поколения</w:t>
      </w:r>
      <w:r w:rsidR="00CC1DB3" w:rsidRPr="007C44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44E7">
        <w:rPr>
          <w:rFonts w:ascii="Times New Roman" w:hAnsi="Times New Roman" w:cs="Times New Roman"/>
          <w:color w:val="000000"/>
          <w:sz w:val="28"/>
          <w:szCs w:val="28"/>
        </w:rPr>
        <w:t xml:space="preserve"> как и в 201</w:t>
      </w:r>
      <w:r w:rsidR="00D33B4F" w:rsidRPr="007C44E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C44E7">
        <w:rPr>
          <w:rFonts w:ascii="Times New Roman" w:hAnsi="Times New Roman" w:cs="Times New Roman"/>
          <w:color w:val="000000"/>
          <w:sz w:val="28"/>
          <w:szCs w:val="28"/>
        </w:rPr>
        <w:t xml:space="preserve"> году превышает численность мужчин в среднем вдвое.</w:t>
      </w:r>
    </w:p>
    <w:p w:rsidR="00C364B2" w:rsidRPr="007C44E7" w:rsidRDefault="00065D17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 xml:space="preserve">Реализация Регионального проекта предусматривает реализацию мероприятий по </w:t>
      </w:r>
      <w:r w:rsidR="001345F7" w:rsidRPr="007C44E7">
        <w:rPr>
          <w:rFonts w:ascii="Times New Roman" w:hAnsi="Times New Roman" w:cs="Times New Roman"/>
          <w:sz w:val="28"/>
          <w:szCs w:val="28"/>
        </w:rPr>
        <w:t xml:space="preserve">укрепление здоровья, увеличение периода активного долголетия и продолжительности здоровой жизни, в частности по </w:t>
      </w:r>
      <w:r w:rsidRPr="007C44E7">
        <w:rPr>
          <w:rFonts w:ascii="Times New Roman" w:hAnsi="Times New Roman" w:cs="Times New Roman"/>
          <w:sz w:val="28"/>
          <w:szCs w:val="28"/>
        </w:rPr>
        <w:t xml:space="preserve">организации занятий физической культурой граждан пожилого возраста на спортивных объектах шаговой доступности, на спортивных </w:t>
      </w:r>
      <w:r w:rsidRPr="007C44E7">
        <w:rPr>
          <w:rFonts w:ascii="Times New Roman" w:hAnsi="Times New Roman" w:cs="Times New Roman"/>
          <w:sz w:val="28"/>
          <w:szCs w:val="28"/>
        </w:rPr>
        <w:lastRenderedPageBreak/>
        <w:t>площадках во дворах, в парках</w:t>
      </w:r>
      <w:r w:rsidR="00D33B4F" w:rsidRPr="007C44E7">
        <w:rPr>
          <w:rFonts w:ascii="Times New Roman" w:hAnsi="Times New Roman" w:cs="Times New Roman"/>
          <w:sz w:val="28"/>
          <w:szCs w:val="28"/>
        </w:rPr>
        <w:t xml:space="preserve"> в рамках Губернаторского проекта «Спорт-во дворы». При спортивных комплексах республики, где функционируют </w:t>
      </w:r>
      <w:r w:rsidRPr="007C44E7">
        <w:rPr>
          <w:rFonts w:ascii="Times New Roman" w:hAnsi="Times New Roman" w:cs="Times New Roman"/>
          <w:sz w:val="28"/>
          <w:szCs w:val="28"/>
        </w:rPr>
        <w:t>бассейн</w:t>
      </w:r>
      <w:r w:rsidR="00D33B4F" w:rsidRPr="007C44E7">
        <w:rPr>
          <w:rFonts w:ascii="Times New Roman" w:hAnsi="Times New Roman" w:cs="Times New Roman"/>
          <w:sz w:val="28"/>
          <w:szCs w:val="28"/>
        </w:rPr>
        <w:t xml:space="preserve">ы и </w:t>
      </w:r>
      <w:r w:rsidRPr="007C44E7">
        <w:rPr>
          <w:rFonts w:ascii="Times New Roman" w:hAnsi="Times New Roman" w:cs="Times New Roman"/>
          <w:sz w:val="28"/>
          <w:szCs w:val="28"/>
        </w:rPr>
        <w:t>на базе организаций социального обслужив</w:t>
      </w:r>
      <w:r w:rsidR="00D33B4F" w:rsidRPr="007C44E7">
        <w:rPr>
          <w:rFonts w:ascii="Times New Roman" w:hAnsi="Times New Roman" w:cs="Times New Roman"/>
          <w:sz w:val="28"/>
          <w:szCs w:val="28"/>
        </w:rPr>
        <w:t xml:space="preserve">ания будет создано не менее </w:t>
      </w:r>
      <w:r w:rsidR="00C364B2" w:rsidRPr="007C44E7">
        <w:rPr>
          <w:rFonts w:ascii="Times New Roman" w:hAnsi="Times New Roman" w:cs="Times New Roman"/>
          <w:sz w:val="28"/>
          <w:szCs w:val="28"/>
        </w:rPr>
        <w:t xml:space="preserve">19 </w:t>
      </w:r>
      <w:r w:rsidRPr="007C44E7">
        <w:rPr>
          <w:rFonts w:ascii="Times New Roman" w:hAnsi="Times New Roman" w:cs="Times New Roman"/>
          <w:sz w:val="28"/>
          <w:szCs w:val="28"/>
        </w:rPr>
        <w:t>специализированных секци</w:t>
      </w:r>
      <w:r w:rsidR="00C364B2" w:rsidRPr="007C44E7">
        <w:rPr>
          <w:rFonts w:ascii="Times New Roman" w:hAnsi="Times New Roman" w:cs="Times New Roman"/>
          <w:sz w:val="28"/>
          <w:szCs w:val="28"/>
        </w:rPr>
        <w:t>й</w:t>
      </w:r>
      <w:r w:rsidRPr="007C44E7">
        <w:rPr>
          <w:rFonts w:ascii="Times New Roman" w:hAnsi="Times New Roman" w:cs="Times New Roman"/>
          <w:sz w:val="28"/>
          <w:szCs w:val="28"/>
        </w:rPr>
        <w:t xml:space="preserve"> и групп</w:t>
      </w:r>
      <w:r w:rsidR="00C364B2" w:rsidRPr="007C44E7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возраста.</w:t>
      </w:r>
    </w:p>
    <w:p w:rsidR="00C364B2" w:rsidRPr="007C44E7" w:rsidRDefault="00C364B2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>В целях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вовлечени</w:t>
      </w:r>
      <w:r w:rsidRPr="007C44E7">
        <w:rPr>
          <w:rFonts w:ascii="Times New Roman" w:hAnsi="Times New Roman" w:cs="Times New Roman"/>
          <w:sz w:val="28"/>
          <w:szCs w:val="28"/>
        </w:rPr>
        <w:t>я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в культурную жизнь общества</w:t>
      </w:r>
      <w:r w:rsidRPr="007C44E7">
        <w:rPr>
          <w:rFonts w:ascii="Times New Roman" w:hAnsi="Times New Roman" w:cs="Times New Roman"/>
          <w:sz w:val="28"/>
          <w:szCs w:val="28"/>
        </w:rPr>
        <w:t xml:space="preserve"> при муниципальных отделах культуры и организациях социального обслуживания будут созданы клубы по интересам для пожилых людей. За время реализации регионального плана будет проведено не менее 20 различных социально-значимых мероприятий ежегодно с охватом около 5,0 тыс. граждан старшего поколения.</w:t>
      </w:r>
      <w:r w:rsidR="00CC1DB3" w:rsidRPr="007C44E7">
        <w:rPr>
          <w:rFonts w:ascii="Times New Roman" w:hAnsi="Times New Roman" w:cs="Times New Roman"/>
          <w:sz w:val="28"/>
          <w:szCs w:val="28"/>
        </w:rPr>
        <w:t xml:space="preserve"> Дальнейшее развитие получит направление «социальный туризм для пожилых», в рамках которого в 2018 открыта база отдыха на </w:t>
      </w:r>
      <w:proofErr w:type="spellStart"/>
      <w:r w:rsidR="00CC1DB3" w:rsidRPr="007C44E7">
        <w:rPr>
          <w:rFonts w:ascii="Times New Roman" w:hAnsi="Times New Roman" w:cs="Times New Roman"/>
          <w:sz w:val="28"/>
          <w:szCs w:val="28"/>
        </w:rPr>
        <w:t>аржаане</w:t>
      </w:r>
      <w:proofErr w:type="spellEnd"/>
      <w:r w:rsidR="00CC1DB3" w:rsidRPr="007C44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C1DB3" w:rsidRPr="007C44E7">
        <w:rPr>
          <w:rFonts w:ascii="Times New Roman" w:hAnsi="Times New Roman" w:cs="Times New Roman"/>
          <w:sz w:val="28"/>
          <w:szCs w:val="28"/>
        </w:rPr>
        <w:t>Арголик</w:t>
      </w:r>
      <w:proofErr w:type="spellEnd"/>
      <w:r w:rsidR="00CC1DB3" w:rsidRPr="007C44E7">
        <w:rPr>
          <w:rFonts w:ascii="Times New Roman" w:hAnsi="Times New Roman" w:cs="Times New Roman"/>
          <w:sz w:val="28"/>
          <w:szCs w:val="28"/>
        </w:rPr>
        <w:t xml:space="preserve">» с ежегодным охватом более 3,5 </w:t>
      </w:r>
      <w:proofErr w:type="spellStart"/>
      <w:r w:rsidR="00CC1DB3" w:rsidRPr="007C44E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CC1DB3" w:rsidRPr="007C44E7">
        <w:rPr>
          <w:rFonts w:ascii="Times New Roman" w:hAnsi="Times New Roman" w:cs="Times New Roman"/>
          <w:sz w:val="28"/>
          <w:szCs w:val="28"/>
        </w:rPr>
        <w:t xml:space="preserve"> пожилых людей. </w:t>
      </w:r>
    </w:p>
    <w:p w:rsidR="00C364B2" w:rsidRPr="007C44E7" w:rsidRDefault="00C364B2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>Буд</w:t>
      </w:r>
      <w:r w:rsidR="002643CF" w:rsidRPr="007C44E7">
        <w:rPr>
          <w:rFonts w:ascii="Times New Roman" w:hAnsi="Times New Roman" w:cs="Times New Roman"/>
          <w:sz w:val="28"/>
          <w:szCs w:val="28"/>
        </w:rPr>
        <w:t xml:space="preserve">ет </w:t>
      </w:r>
      <w:r w:rsidR="00065D17" w:rsidRPr="007C44E7">
        <w:rPr>
          <w:rFonts w:ascii="Times New Roman" w:hAnsi="Times New Roman" w:cs="Times New Roman"/>
          <w:sz w:val="28"/>
          <w:szCs w:val="28"/>
        </w:rPr>
        <w:t>организ</w:t>
      </w:r>
      <w:r w:rsidR="002643CF" w:rsidRPr="007C44E7">
        <w:rPr>
          <w:rFonts w:ascii="Times New Roman" w:hAnsi="Times New Roman" w:cs="Times New Roman"/>
          <w:sz w:val="28"/>
          <w:szCs w:val="28"/>
        </w:rPr>
        <w:t>овано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2643CF" w:rsidRPr="007C44E7">
        <w:rPr>
          <w:rFonts w:ascii="Times New Roman" w:hAnsi="Times New Roman" w:cs="Times New Roman"/>
          <w:sz w:val="28"/>
          <w:szCs w:val="28"/>
        </w:rPr>
        <w:t>е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643CF" w:rsidRPr="007C44E7">
        <w:rPr>
          <w:rFonts w:ascii="Times New Roman" w:hAnsi="Times New Roman" w:cs="Times New Roman"/>
          <w:sz w:val="28"/>
          <w:szCs w:val="28"/>
        </w:rPr>
        <w:t>е</w:t>
      </w:r>
      <w:r w:rsidR="00065D17" w:rsidRPr="007C44E7">
        <w:rPr>
          <w:rFonts w:ascii="Times New Roman" w:hAnsi="Times New Roman" w:cs="Times New Roman"/>
          <w:sz w:val="28"/>
          <w:szCs w:val="28"/>
        </w:rPr>
        <w:t>, дополнительно</w:t>
      </w:r>
      <w:r w:rsidR="002643CF" w:rsidRPr="007C44E7">
        <w:rPr>
          <w:rFonts w:ascii="Times New Roman" w:hAnsi="Times New Roman" w:cs="Times New Roman"/>
          <w:sz w:val="28"/>
          <w:szCs w:val="28"/>
        </w:rPr>
        <w:t>е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2643CF" w:rsidRPr="007C44E7">
        <w:rPr>
          <w:rFonts w:ascii="Times New Roman" w:hAnsi="Times New Roman" w:cs="Times New Roman"/>
          <w:sz w:val="28"/>
          <w:szCs w:val="28"/>
        </w:rPr>
        <w:t>е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643CF" w:rsidRPr="007C44E7">
        <w:rPr>
          <w:rFonts w:ascii="Times New Roman" w:hAnsi="Times New Roman" w:cs="Times New Roman"/>
          <w:sz w:val="28"/>
          <w:szCs w:val="28"/>
        </w:rPr>
        <w:t>е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по востребованным на рынке труда профессиям и специальностям </w:t>
      </w:r>
      <w:r w:rsidRPr="007C44E7">
        <w:rPr>
          <w:rFonts w:ascii="Times New Roman" w:hAnsi="Times New Roman" w:cs="Times New Roman"/>
          <w:sz w:val="28"/>
          <w:szCs w:val="28"/>
        </w:rPr>
        <w:t xml:space="preserve">175 пожилых людей 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7C44E7">
        <w:rPr>
          <w:rFonts w:ascii="Times New Roman" w:hAnsi="Times New Roman" w:cs="Times New Roman"/>
          <w:sz w:val="28"/>
          <w:szCs w:val="28"/>
        </w:rPr>
        <w:t xml:space="preserve">их </w:t>
      </w:r>
      <w:r w:rsidR="00065D17" w:rsidRPr="007C44E7">
        <w:rPr>
          <w:rFonts w:ascii="Times New Roman" w:hAnsi="Times New Roman" w:cs="Times New Roman"/>
          <w:sz w:val="28"/>
          <w:szCs w:val="28"/>
        </w:rPr>
        <w:t>трудового потенциала</w:t>
      </w:r>
      <w:r w:rsidR="002643CF" w:rsidRPr="007C44E7">
        <w:rPr>
          <w:rFonts w:ascii="Times New Roman" w:hAnsi="Times New Roman" w:cs="Times New Roman"/>
          <w:sz w:val="28"/>
          <w:szCs w:val="28"/>
        </w:rPr>
        <w:t xml:space="preserve">, на что будет направлено за период реализации регионального плана свыше 1,5млн. </w:t>
      </w:r>
      <w:proofErr w:type="spellStart"/>
      <w:r w:rsidR="002643CF" w:rsidRPr="007C44E7">
        <w:rPr>
          <w:rFonts w:ascii="Times New Roman" w:hAnsi="Times New Roman" w:cs="Times New Roman"/>
          <w:sz w:val="28"/>
          <w:szCs w:val="28"/>
        </w:rPr>
        <w:t>рублей.</w:t>
      </w:r>
      <w:r w:rsidR="00ED53DD" w:rsidRPr="007C44E7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="00ED53DD" w:rsidRPr="007C44E7">
        <w:rPr>
          <w:rFonts w:ascii="Times New Roman" w:hAnsi="Times New Roman" w:cs="Times New Roman"/>
          <w:sz w:val="28"/>
          <w:szCs w:val="28"/>
        </w:rPr>
        <w:t xml:space="preserve"> будет организовано профессиональное обучение, переподготовка и дополнительное профессиональное образование с работников организаций социального обслуживания и медицинских организаций, оказывающих услуги гражданам пожилого </w:t>
      </w:r>
      <w:proofErr w:type="spellStart"/>
      <w:r w:rsidR="00ED53DD" w:rsidRPr="007C44E7">
        <w:rPr>
          <w:rFonts w:ascii="Times New Roman" w:hAnsi="Times New Roman" w:cs="Times New Roman"/>
          <w:sz w:val="28"/>
          <w:szCs w:val="28"/>
        </w:rPr>
        <w:t>возраста.</w:t>
      </w:r>
      <w:r w:rsidR="00CC1DB3" w:rsidRPr="007C44E7">
        <w:rPr>
          <w:rFonts w:ascii="Times New Roman" w:hAnsi="Times New Roman" w:cs="Times New Roman"/>
          <w:sz w:val="28"/>
          <w:szCs w:val="28"/>
        </w:rPr>
        <w:t>Начиная</w:t>
      </w:r>
      <w:proofErr w:type="spellEnd"/>
      <w:r w:rsidR="00CC1DB3" w:rsidRPr="007C44E7">
        <w:rPr>
          <w:rFonts w:ascii="Times New Roman" w:hAnsi="Times New Roman" w:cs="Times New Roman"/>
          <w:sz w:val="28"/>
          <w:szCs w:val="28"/>
        </w:rPr>
        <w:t xml:space="preserve"> с 2020 года в республике будет создан институт «приемных семей для пожилых людей», планируется передать в семьи ежегодно не менее 4 пожилых людей, проживавших в стационарных организациях социального обслуживания для престарелых и инвалидов.</w:t>
      </w:r>
    </w:p>
    <w:p w:rsidR="00C364B2" w:rsidRPr="007C44E7" w:rsidRDefault="002643CF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65D17" w:rsidRPr="007C44E7">
        <w:rPr>
          <w:rFonts w:ascii="Times New Roman" w:hAnsi="Times New Roman" w:cs="Times New Roman"/>
          <w:sz w:val="28"/>
          <w:szCs w:val="28"/>
        </w:rPr>
        <w:t>улучшени</w:t>
      </w:r>
      <w:r w:rsidRPr="007C44E7">
        <w:rPr>
          <w:rFonts w:ascii="Times New Roman" w:hAnsi="Times New Roman" w:cs="Times New Roman"/>
          <w:sz w:val="28"/>
          <w:szCs w:val="28"/>
        </w:rPr>
        <w:t>я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социально-экономического положения </w:t>
      </w:r>
      <w:r w:rsidR="00CA60B0" w:rsidRPr="007C44E7">
        <w:rPr>
          <w:rFonts w:ascii="Times New Roman" w:hAnsi="Times New Roman" w:cs="Times New Roman"/>
          <w:sz w:val="28"/>
          <w:szCs w:val="28"/>
        </w:rPr>
        <w:t xml:space="preserve">пожилых людей </w:t>
      </w:r>
      <w:r w:rsidRPr="007C44E7">
        <w:rPr>
          <w:rFonts w:ascii="Times New Roman" w:hAnsi="Times New Roman" w:cs="Times New Roman"/>
          <w:sz w:val="28"/>
          <w:szCs w:val="28"/>
        </w:rPr>
        <w:t xml:space="preserve">ежегодно будет </w:t>
      </w:r>
      <w:r w:rsidR="00ED53DD" w:rsidRPr="007C44E7">
        <w:rPr>
          <w:rFonts w:ascii="Times New Roman" w:hAnsi="Times New Roman" w:cs="Times New Roman"/>
          <w:sz w:val="28"/>
          <w:szCs w:val="28"/>
        </w:rPr>
        <w:t>проведена индексация пенсий, а также выплат, предусмотренных действующим региональным законодательством.</w:t>
      </w:r>
      <w:r w:rsidR="00CA60B0" w:rsidRPr="007C44E7">
        <w:rPr>
          <w:rFonts w:ascii="Times New Roman" w:hAnsi="Times New Roman" w:cs="Times New Roman"/>
          <w:sz w:val="28"/>
          <w:szCs w:val="28"/>
        </w:rPr>
        <w:t xml:space="preserve"> Улучшению качества жизни граждан старшего поколения будут способствовать меры по повышению доступности услуг: создание не менее 10 дневных стационаров при социальных и медицинских организациях</w:t>
      </w:r>
      <w:r w:rsidR="0066733F" w:rsidRPr="007C44E7">
        <w:rPr>
          <w:rFonts w:ascii="Times New Roman" w:hAnsi="Times New Roman" w:cs="Times New Roman"/>
          <w:sz w:val="28"/>
          <w:szCs w:val="28"/>
        </w:rPr>
        <w:t>, республиканского многопрофильного центра для пожилых людей, усиления работы «мобильных бригад» и реализации губернаторского проекта «Маршрут здоровья».</w:t>
      </w:r>
    </w:p>
    <w:p w:rsidR="00C364B2" w:rsidRPr="007C44E7" w:rsidRDefault="00ED53DD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 xml:space="preserve">В муниципальных районах и городских округах республики будут </w:t>
      </w:r>
      <w:r w:rsidR="00065D17" w:rsidRPr="007C44E7">
        <w:rPr>
          <w:rFonts w:ascii="Times New Roman" w:hAnsi="Times New Roman" w:cs="Times New Roman"/>
          <w:sz w:val="28"/>
          <w:szCs w:val="28"/>
        </w:rPr>
        <w:t>создан</w:t>
      </w:r>
      <w:r w:rsidRPr="007C44E7">
        <w:rPr>
          <w:rFonts w:ascii="Times New Roman" w:hAnsi="Times New Roman" w:cs="Times New Roman"/>
          <w:sz w:val="28"/>
          <w:szCs w:val="28"/>
        </w:rPr>
        <w:t>ы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7C44E7">
        <w:rPr>
          <w:rFonts w:ascii="Times New Roman" w:hAnsi="Times New Roman" w:cs="Times New Roman"/>
          <w:sz w:val="28"/>
          <w:szCs w:val="28"/>
        </w:rPr>
        <w:t>я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для формирования комфортной потребительской среды для граждан старшего поколения и субъектов предпринимательской деятельности через </w:t>
      </w:r>
      <w:r w:rsidRPr="007C44E7">
        <w:rPr>
          <w:rFonts w:ascii="Times New Roman" w:hAnsi="Times New Roman" w:cs="Times New Roman"/>
          <w:sz w:val="28"/>
          <w:szCs w:val="28"/>
        </w:rPr>
        <w:t xml:space="preserve">создание не менее 10 социальных магазинов, организацию </w:t>
      </w:r>
      <w:r w:rsidR="00C52E78" w:rsidRPr="007C44E7">
        <w:rPr>
          <w:rFonts w:ascii="Times New Roman" w:hAnsi="Times New Roman" w:cs="Times New Roman"/>
          <w:sz w:val="28"/>
          <w:szCs w:val="28"/>
        </w:rPr>
        <w:t>3 служб доставки, 3 «автолавок».</w:t>
      </w:r>
    </w:p>
    <w:p w:rsidR="00C364B2" w:rsidRPr="007C44E7" w:rsidRDefault="00C52E78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 xml:space="preserve">Будут приняты меры по активизации </w:t>
      </w:r>
      <w:r w:rsidR="00065D17" w:rsidRPr="007C44E7">
        <w:rPr>
          <w:rFonts w:ascii="Times New Roman" w:hAnsi="Times New Roman" w:cs="Times New Roman"/>
          <w:sz w:val="28"/>
          <w:szCs w:val="28"/>
        </w:rPr>
        <w:t>благотворительно</w:t>
      </w:r>
      <w:r w:rsidRPr="007C44E7">
        <w:rPr>
          <w:rFonts w:ascii="Times New Roman" w:hAnsi="Times New Roman" w:cs="Times New Roman"/>
          <w:sz w:val="28"/>
          <w:szCs w:val="28"/>
        </w:rPr>
        <w:t>й</w:t>
      </w:r>
      <w:r w:rsidR="00065D17" w:rsidRPr="007C44E7">
        <w:rPr>
          <w:rFonts w:ascii="Times New Roman" w:hAnsi="Times New Roman" w:cs="Times New Roman"/>
          <w:sz w:val="28"/>
          <w:szCs w:val="28"/>
        </w:rPr>
        <w:t xml:space="preserve"> и добровольческой (волонтерской) деятельности в интер</w:t>
      </w:r>
      <w:r w:rsidRPr="007C44E7">
        <w:rPr>
          <w:rFonts w:ascii="Times New Roman" w:hAnsi="Times New Roman" w:cs="Times New Roman"/>
          <w:sz w:val="28"/>
          <w:szCs w:val="28"/>
        </w:rPr>
        <w:t>есах граждан старшего поколения. В республике будет создан корпус «Серебряный волонтер» с открытием филиалов в каждом муниципалитете, где будет охвачено не менее 10,0 тысяч пожилых людей. Будет продолжена реализация социального проекта «Старейшина аймаков» на территории всей республики.</w:t>
      </w:r>
    </w:p>
    <w:p w:rsidR="00065D17" w:rsidRPr="007C44E7" w:rsidRDefault="00C52E78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>Ф</w:t>
      </w:r>
      <w:r w:rsidR="00065D17" w:rsidRPr="007C44E7">
        <w:rPr>
          <w:rFonts w:ascii="Times New Roman" w:hAnsi="Times New Roman" w:cs="Times New Roman"/>
          <w:sz w:val="28"/>
          <w:szCs w:val="28"/>
        </w:rPr>
        <w:t>ормированию позитивного и уважительного отношения к людям старшего поколения, повышение готовности всего населения к происход</w:t>
      </w:r>
      <w:r w:rsidRPr="007C44E7">
        <w:rPr>
          <w:rFonts w:ascii="Times New Roman" w:hAnsi="Times New Roman" w:cs="Times New Roman"/>
          <w:sz w:val="28"/>
          <w:szCs w:val="28"/>
        </w:rPr>
        <w:t>ящим демографическим изменениям будет способствовать реализация Плана мероприятий («дорожной карты») с одноименным наименованием. В рамках плана будет проведена широкая медиа-кампания</w:t>
      </w:r>
      <w:r w:rsidR="00CA60B0" w:rsidRPr="007C44E7">
        <w:rPr>
          <w:rFonts w:ascii="Times New Roman" w:hAnsi="Times New Roman" w:cs="Times New Roman"/>
          <w:sz w:val="28"/>
          <w:szCs w:val="28"/>
        </w:rPr>
        <w:t xml:space="preserve">, </w:t>
      </w:r>
      <w:r w:rsidR="00CA60B0" w:rsidRPr="007C44E7">
        <w:rPr>
          <w:rFonts w:ascii="Times New Roman" w:hAnsi="Times New Roman" w:cs="Times New Roman"/>
          <w:sz w:val="28"/>
          <w:szCs w:val="28"/>
        </w:rPr>
        <w:lastRenderedPageBreak/>
        <w:t>выпущено более 200 информационных материалов, около 20 единиц социальной рекламы, созданы специальные разделы для пожилых людей на сайтах органов власти республики и средств массовой информации</w:t>
      </w:r>
      <w:r w:rsidR="005936A5" w:rsidRPr="007C44E7">
        <w:rPr>
          <w:rFonts w:ascii="Times New Roman" w:hAnsi="Times New Roman" w:cs="Times New Roman"/>
          <w:sz w:val="28"/>
          <w:szCs w:val="28"/>
        </w:rPr>
        <w:t>.</w:t>
      </w:r>
    </w:p>
    <w:p w:rsidR="009120C1" w:rsidRPr="007C44E7" w:rsidRDefault="005936A5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 xml:space="preserve">Создание системы долговременного ухода за пожилыми людьми и инвалидами является одним из направлений регионального плана. </w:t>
      </w:r>
      <w:r w:rsidR="009120C1" w:rsidRPr="007C44E7">
        <w:rPr>
          <w:rFonts w:ascii="Times New Roman" w:hAnsi="Times New Roman" w:cs="Times New Roman"/>
          <w:sz w:val="28"/>
          <w:szCs w:val="28"/>
        </w:rPr>
        <w:t>В 2018 году будет сформирована нормативная правовая база.</w:t>
      </w:r>
    </w:p>
    <w:p w:rsidR="00281BB4" w:rsidRPr="007C44E7" w:rsidRDefault="005936A5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>План мероприятий («дорожная карта»</w:t>
      </w:r>
      <w:r w:rsidR="001C3992" w:rsidRPr="007C44E7">
        <w:rPr>
          <w:rFonts w:ascii="Times New Roman" w:hAnsi="Times New Roman" w:cs="Times New Roman"/>
          <w:sz w:val="28"/>
          <w:szCs w:val="28"/>
        </w:rPr>
        <w:t xml:space="preserve">) по созданию системы долговременного ухода, включающий сбалансированное социальное обслуживание и медицинскую помощь, в первую очередь в надомных условиях, привычных для пожилых людей, нуждающихся в постоянном постороннем уходе. Планируется создание в каждом муниципальном образовании патронажных служб и служб сиделок. </w:t>
      </w:r>
    </w:p>
    <w:p w:rsidR="005936A5" w:rsidRPr="007C44E7" w:rsidRDefault="00281BB4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>Предусматривается содействие расширению участия негосударственного сектора в предоставлении медицинских и социальных услуг для престарелых и инвалидов. Ежегодно будет в систему долговременного ухода будет внедрено не менее 3 негосударственных организаций и индивидуальных предпринимателей. Для обеспечения качества услуг будет утвержден в 2018 году система оценки и критериев для негосударственных организаций и индивидуальных предпринимателей, желающих предоставлять услуги сиделок и сестринского ухода для пожилых людей и стандарты оказания указанных услуг, организовано дополнительное обучение.</w:t>
      </w:r>
      <w:r w:rsidR="009120C1" w:rsidRPr="007C44E7">
        <w:rPr>
          <w:rFonts w:ascii="Times New Roman" w:hAnsi="Times New Roman" w:cs="Times New Roman"/>
          <w:sz w:val="28"/>
          <w:szCs w:val="28"/>
        </w:rPr>
        <w:t xml:space="preserve"> В 2019 году планируется введение правовых и финансовых механизмов (включая налоговые преференции), направленные на стимулирование участия субъектов малого и среднего бизнеса в сфере предоставления медицинских и социальных услуг лицам пожилого возраста и инвалидам.</w:t>
      </w:r>
    </w:p>
    <w:p w:rsidR="00281BB4" w:rsidRPr="007C44E7" w:rsidRDefault="00281BB4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>При медицинских и социальных организациях будет открыто 5 отделений долговременного ухода для паллиативных больных при медицинских организациях и стационарных организациях социального обслуживания для престарелых и инвалидов</w:t>
      </w:r>
      <w:r w:rsidR="009120C1" w:rsidRPr="007C44E7">
        <w:rPr>
          <w:rFonts w:ascii="Times New Roman" w:hAnsi="Times New Roman" w:cs="Times New Roman"/>
          <w:sz w:val="28"/>
          <w:szCs w:val="28"/>
        </w:rPr>
        <w:t>, продолжена и усовершенствована работа «школ ухода» для граждан, осуществляющих самостоятельный уход за тяжелобольными родственниками.</w:t>
      </w:r>
    </w:p>
    <w:p w:rsidR="001345F7" w:rsidRPr="007C44E7" w:rsidRDefault="001345F7" w:rsidP="007C44E7">
      <w:pPr>
        <w:pStyle w:val="11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Theme="minorHAnsi"/>
          <w:b w:val="0"/>
          <w:i w:val="0"/>
        </w:rPr>
      </w:pPr>
      <w:r w:rsidRPr="007C44E7">
        <w:rPr>
          <w:rFonts w:eastAsiaTheme="minorHAnsi"/>
          <w:b w:val="0"/>
          <w:bCs w:val="0"/>
          <w:i w:val="0"/>
          <w:iCs w:val="0"/>
        </w:rPr>
        <w:t>В рамках реализации Регионального проекта также будут приняты меры, направленные на обеспечение безопасных и комфортных условий предоставления социальных услуг в сфере социального обслуживания. Планируется улучшить условия проживания граждан старшего поколения, сделать условия проживания в стационарных организациях социального обслуживания максимально приближенными к домашним условиям. П</w:t>
      </w:r>
      <w:r w:rsidRPr="007C44E7">
        <w:rPr>
          <w:rFonts w:eastAsiaTheme="minorHAnsi"/>
          <w:b w:val="0"/>
          <w:i w:val="0"/>
        </w:rPr>
        <w:t>редусмотрено выделение бюджетных ассигнований из федерального бюджета в сумме 5</w:t>
      </w:r>
      <w:r w:rsidR="0011118D">
        <w:rPr>
          <w:rFonts w:eastAsiaTheme="minorHAnsi"/>
          <w:b w:val="0"/>
          <w:i w:val="0"/>
        </w:rPr>
        <w:t>5,8</w:t>
      </w:r>
      <w:r w:rsidRPr="007C44E7">
        <w:rPr>
          <w:rFonts w:eastAsiaTheme="minorHAnsi"/>
          <w:b w:val="0"/>
          <w:i w:val="0"/>
        </w:rPr>
        <w:t>млн рублей на строительство в 2019 году объекта капитального строительства «Жилой корпус на 40 койко-мест с помещениями бытового и медицинского назначения для ГБУ РТ «</w:t>
      </w:r>
      <w:proofErr w:type="spellStart"/>
      <w:r w:rsidRPr="007C44E7">
        <w:rPr>
          <w:rFonts w:eastAsiaTheme="minorHAnsi"/>
          <w:b w:val="0"/>
          <w:i w:val="0"/>
        </w:rPr>
        <w:t>Буренский</w:t>
      </w:r>
      <w:proofErr w:type="spellEnd"/>
      <w:r w:rsidRPr="007C44E7">
        <w:rPr>
          <w:rFonts w:eastAsiaTheme="minorHAnsi"/>
          <w:b w:val="0"/>
          <w:i w:val="0"/>
        </w:rPr>
        <w:t xml:space="preserve"> психоневрологический дом-интернат» для повторного применения на территории Республики Тыва». Стоимость объекта в ценах (3 квартала) 2017 года составляет </w:t>
      </w:r>
      <w:r w:rsidR="0011118D">
        <w:rPr>
          <w:rFonts w:eastAsiaTheme="minorHAnsi"/>
          <w:b w:val="0"/>
          <w:i w:val="0"/>
        </w:rPr>
        <w:t>61,57млн</w:t>
      </w:r>
      <w:r w:rsidRPr="007C44E7">
        <w:rPr>
          <w:rFonts w:eastAsiaTheme="minorHAnsi"/>
          <w:b w:val="0"/>
          <w:i w:val="0"/>
        </w:rPr>
        <w:t xml:space="preserve">. рублей. Объем средств, направляемых на </w:t>
      </w:r>
      <w:proofErr w:type="spellStart"/>
      <w:r w:rsidRPr="007C44E7">
        <w:rPr>
          <w:rFonts w:eastAsiaTheme="minorHAnsi"/>
          <w:b w:val="0"/>
          <w:i w:val="0"/>
        </w:rPr>
        <w:t>софинансирование</w:t>
      </w:r>
      <w:proofErr w:type="spellEnd"/>
      <w:r w:rsidRPr="007C44E7">
        <w:rPr>
          <w:rFonts w:eastAsiaTheme="minorHAnsi"/>
          <w:b w:val="0"/>
          <w:i w:val="0"/>
        </w:rPr>
        <w:t xml:space="preserve"> строительства указанного объекта составляет</w:t>
      </w:r>
      <w:r w:rsidR="0011118D">
        <w:rPr>
          <w:rFonts w:eastAsiaTheme="minorHAnsi"/>
          <w:b w:val="0"/>
          <w:i w:val="0"/>
        </w:rPr>
        <w:t>5</w:t>
      </w:r>
      <w:r w:rsidRPr="007C44E7">
        <w:rPr>
          <w:rFonts w:eastAsiaTheme="minorHAnsi"/>
          <w:b w:val="0"/>
          <w:i w:val="0"/>
        </w:rPr>
        <w:t>,8 млн. рублей, которые включены в проект бюджета Республики Тыва на 2019 год и плановый период 2020 и 2021 годов.</w:t>
      </w:r>
    </w:p>
    <w:p w:rsidR="001345F7" w:rsidRPr="007C44E7" w:rsidRDefault="001345F7" w:rsidP="007C44E7">
      <w:pPr>
        <w:pStyle w:val="11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Theme="minorHAnsi"/>
          <w:b w:val="0"/>
          <w:i w:val="0"/>
        </w:rPr>
      </w:pPr>
      <w:r w:rsidRPr="007C44E7">
        <w:rPr>
          <w:rFonts w:eastAsiaTheme="minorHAnsi"/>
          <w:b w:val="0"/>
          <w:i w:val="0"/>
        </w:rPr>
        <w:lastRenderedPageBreak/>
        <w:t xml:space="preserve">По состоянию на 01.07.2018 года весь пакет документации для строительства объекта сформирован в полном объеме, положительное заключение государственной экспертизы от 16 октября 2017 года № 17-1 -6-0088-17 и заключение Министерства строительства России о признании данного проекта экономически эффективной проектной документацией, имеется. </w:t>
      </w:r>
    </w:p>
    <w:p w:rsidR="001345F7" w:rsidRPr="007C44E7" w:rsidRDefault="001345F7" w:rsidP="007C44E7">
      <w:pPr>
        <w:tabs>
          <w:tab w:val="left" w:pos="1602"/>
          <w:tab w:val="left" w:pos="4266"/>
        </w:tabs>
        <w:spacing w:after="0" w:line="240" w:lineRule="auto"/>
        <w:ind w:right="3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bCs/>
          <w:iCs/>
          <w:sz w:val="28"/>
          <w:szCs w:val="28"/>
        </w:rPr>
        <w:t>В 2020 году запланировано капительное строительство объекта «жилого корпуса на 160 койко-мест с помещениями административно-бытового и медицинского обслуживания для ГБУ РТ «</w:t>
      </w:r>
      <w:proofErr w:type="spellStart"/>
      <w:r w:rsidRPr="007C44E7">
        <w:rPr>
          <w:rFonts w:ascii="Times New Roman" w:hAnsi="Times New Roman" w:cs="Times New Roman"/>
          <w:bCs/>
          <w:iCs/>
          <w:sz w:val="28"/>
          <w:szCs w:val="28"/>
        </w:rPr>
        <w:t>Дерзиг-Аксынский</w:t>
      </w:r>
      <w:proofErr w:type="spellEnd"/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 психоневрологический дом-интернат с детским отделением» для повторного применения на территории Республики Тыва». </w:t>
      </w:r>
    </w:p>
    <w:p w:rsidR="001345F7" w:rsidRPr="007C44E7" w:rsidRDefault="001345F7" w:rsidP="007C44E7">
      <w:pPr>
        <w:tabs>
          <w:tab w:val="left" w:pos="1602"/>
          <w:tab w:val="left" w:pos="4266"/>
        </w:tabs>
        <w:spacing w:after="0" w:line="240" w:lineRule="auto"/>
        <w:ind w:right="33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4E7">
        <w:rPr>
          <w:rFonts w:ascii="Times New Roman" w:hAnsi="Times New Roman" w:cs="Times New Roman"/>
          <w:bCs/>
          <w:iCs/>
          <w:sz w:val="28"/>
          <w:szCs w:val="28"/>
        </w:rPr>
        <w:t>По предварительным расчетам стоимость объекта в ценах (3 квартала) 2017 года составляет 550,0 млн. рублей.</w:t>
      </w:r>
    </w:p>
    <w:p w:rsidR="001345F7" w:rsidRPr="007C44E7" w:rsidRDefault="001345F7" w:rsidP="007C44E7">
      <w:pPr>
        <w:tabs>
          <w:tab w:val="left" w:pos="1602"/>
          <w:tab w:val="left" w:pos="4266"/>
        </w:tabs>
        <w:spacing w:after="0" w:line="240" w:lineRule="auto"/>
        <w:ind w:right="33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В проекте федерального плана на строительство указанного объекта предусмотрено выделение денежных средств из федерального бюджета в сумме 522,5 млн. рублей. Из республиканского бюджета будет обеспечено </w:t>
      </w:r>
      <w:proofErr w:type="spellStart"/>
      <w:r w:rsidRPr="007C44E7">
        <w:rPr>
          <w:rFonts w:ascii="Times New Roman" w:hAnsi="Times New Roman" w:cs="Times New Roman"/>
          <w:bCs/>
          <w:iCs/>
          <w:sz w:val="28"/>
          <w:szCs w:val="28"/>
        </w:rPr>
        <w:t>софинансирование</w:t>
      </w:r>
      <w:proofErr w:type="spellEnd"/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 в сумме 27,5 млн. рублей.</w:t>
      </w:r>
    </w:p>
    <w:p w:rsidR="001345F7" w:rsidRPr="007C44E7" w:rsidRDefault="001345F7" w:rsidP="007C44E7">
      <w:pPr>
        <w:tabs>
          <w:tab w:val="left" w:pos="1602"/>
          <w:tab w:val="left" w:pos="4266"/>
        </w:tabs>
        <w:spacing w:after="0" w:line="240" w:lineRule="auto"/>
        <w:ind w:right="33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По состоянию на 01.07.2018 года задание на проектирование данного объекта строительства утверждено постановлением Правительства Республики Тыва № 53 от 02 марта 2016 года, подготовлены документы земельного участка, где планируется строительство данного объекта. В настоящий момент земельный участок для объекта капитального строительства общей площадью 54890 </w:t>
      </w:r>
      <w:proofErr w:type="spellStart"/>
      <w:proofErr w:type="gramStart"/>
      <w:r w:rsidRPr="007C44E7">
        <w:rPr>
          <w:rFonts w:ascii="Times New Roman" w:hAnsi="Times New Roman" w:cs="Times New Roman"/>
          <w:bCs/>
          <w:iCs/>
          <w:sz w:val="28"/>
          <w:szCs w:val="28"/>
        </w:rPr>
        <w:t>кв.м</w:t>
      </w:r>
      <w:proofErr w:type="spellEnd"/>
      <w:proofErr w:type="gramEnd"/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, вблизи </w:t>
      </w:r>
      <w:proofErr w:type="spellStart"/>
      <w:r w:rsidRPr="007C44E7">
        <w:rPr>
          <w:rFonts w:ascii="Times New Roman" w:hAnsi="Times New Roman" w:cs="Times New Roman"/>
          <w:bCs/>
          <w:iCs/>
          <w:sz w:val="28"/>
          <w:szCs w:val="28"/>
        </w:rPr>
        <w:t>с.Дерзиг-Аксы</w:t>
      </w:r>
      <w:proofErr w:type="spellEnd"/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подготовлен в соответствии с назначением (социальное обслуживание). Схема расположения земельного участка утверждена Администрацией </w:t>
      </w:r>
      <w:proofErr w:type="spellStart"/>
      <w:r w:rsidRPr="007C44E7">
        <w:rPr>
          <w:rFonts w:ascii="Times New Roman" w:hAnsi="Times New Roman" w:cs="Times New Roman"/>
          <w:bCs/>
          <w:iCs/>
          <w:sz w:val="28"/>
          <w:szCs w:val="28"/>
        </w:rPr>
        <w:t>Каа-Хемскогокожууна</w:t>
      </w:r>
      <w:proofErr w:type="spellEnd"/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, присвоен адрес: </w:t>
      </w:r>
      <w:proofErr w:type="spellStart"/>
      <w:r w:rsidRPr="007C44E7">
        <w:rPr>
          <w:rFonts w:ascii="Times New Roman" w:hAnsi="Times New Roman" w:cs="Times New Roman"/>
          <w:bCs/>
          <w:iCs/>
          <w:sz w:val="28"/>
          <w:szCs w:val="28"/>
        </w:rPr>
        <w:t>Каа-Хемский</w:t>
      </w:r>
      <w:proofErr w:type="spellEnd"/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 район, с </w:t>
      </w:r>
      <w:proofErr w:type="spellStart"/>
      <w:r w:rsidRPr="007C44E7">
        <w:rPr>
          <w:rFonts w:ascii="Times New Roman" w:hAnsi="Times New Roman" w:cs="Times New Roman"/>
          <w:bCs/>
          <w:iCs/>
          <w:sz w:val="28"/>
          <w:szCs w:val="28"/>
        </w:rPr>
        <w:t>Дерзиг-Аксы</w:t>
      </w:r>
      <w:proofErr w:type="spellEnd"/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 ул. Магистральная, дом 44. Идет подготовка межевого плана, после чего участок будет поставлен на кадастровый учет.</w:t>
      </w:r>
    </w:p>
    <w:p w:rsidR="001345F7" w:rsidRPr="007C44E7" w:rsidRDefault="001345F7" w:rsidP="007C44E7">
      <w:pPr>
        <w:spacing w:after="0" w:line="240" w:lineRule="auto"/>
        <w:ind w:right="33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4E7">
        <w:rPr>
          <w:rFonts w:ascii="Times New Roman" w:hAnsi="Times New Roman" w:cs="Times New Roman"/>
          <w:bCs/>
          <w:iCs/>
          <w:sz w:val="28"/>
          <w:szCs w:val="28"/>
        </w:rPr>
        <w:t>В связи с отсутствием финансовых средств бюджета субъекта в 2018 году на проектные работы Министерством строительства и коммунального хозяйства Республики Тыва данные мероприятия запланированы на 2020 год.</w:t>
      </w:r>
    </w:p>
    <w:p w:rsidR="00281BB4" w:rsidRPr="007C44E7" w:rsidRDefault="001345F7" w:rsidP="007C4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bCs/>
          <w:iCs/>
          <w:sz w:val="28"/>
          <w:szCs w:val="28"/>
        </w:rPr>
        <w:t>В 2021 и 2022 году в ГБУ РТ «</w:t>
      </w:r>
      <w:proofErr w:type="spellStart"/>
      <w:r w:rsidRPr="007C44E7">
        <w:rPr>
          <w:rFonts w:ascii="Times New Roman" w:hAnsi="Times New Roman" w:cs="Times New Roman"/>
          <w:bCs/>
          <w:iCs/>
          <w:sz w:val="28"/>
          <w:szCs w:val="28"/>
        </w:rPr>
        <w:t>Буренский</w:t>
      </w:r>
      <w:proofErr w:type="spellEnd"/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 психоневрологический дом-интернат» будет повторно применена документация по строительству жилого корпуса на 40 мест, на что из федерального бюджета планируется выделить </w:t>
      </w:r>
      <w:proofErr w:type="gramStart"/>
      <w:r w:rsidRPr="007C44E7">
        <w:rPr>
          <w:rFonts w:ascii="Times New Roman" w:hAnsi="Times New Roman" w:cs="Times New Roman"/>
          <w:bCs/>
          <w:iCs/>
          <w:sz w:val="28"/>
          <w:szCs w:val="28"/>
        </w:rPr>
        <w:t>58,4млн.рублей</w:t>
      </w:r>
      <w:proofErr w:type="gramEnd"/>
      <w:r w:rsidRPr="007C44E7">
        <w:rPr>
          <w:rFonts w:ascii="Times New Roman" w:hAnsi="Times New Roman" w:cs="Times New Roman"/>
          <w:bCs/>
          <w:iCs/>
          <w:sz w:val="28"/>
          <w:szCs w:val="28"/>
        </w:rPr>
        <w:t xml:space="preserve"> и из республиканского бюджета 2,9млн. рублей ежегодно</w:t>
      </w:r>
    </w:p>
    <w:p w:rsidR="00065D17" w:rsidRPr="007C44E7" w:rsidRDefault="0066733F" w:rsidP="007C44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4E7">
        <w:rPr>
          <w:rFonts w:ascii="Times New Roman" w:hAnsi="Times New Roman" w:cs="Times New Roman"/>
          <w:sz w:val="28"/>
          <w:szCs w:val="28"/>
        </w:rPr>
        <w:t xml:space="preserve">Особое внимание будет уделено </w:t>
      </w:r>
      <w:r w:rsidR="00ED53DD" w:rsidRPr="007C44E7">
        <w:rPr>
          <w:rFonts w:ascii="Times New Roman" w:hAnsi="Times New Roman" w:cs="Times New Roman"/>
          <w:sz w:val="28"/>
          <w:szCs w:val="28"/>
        </w:rPr>
        <w:t xml:space="preserve">развитию медицинской </w:t>
      </w:r>
      <w:proofErr w:type="gramStart"/>
      <w:r w:rsidR="00ED53DD" w:rsidRPr="007C44E7">
        <w:rPr>
          <w:rFonts w:ascii="Times New Roman" w:hAnsi="Times New Roman" w:cs="Times New Roman"/>
          <w:sz w:val="28"/>
          <w:szCs w:val="28"/>
        </w:rPr>
        <w:t>помощи  по</w:t>
      </w:r>
      <w:proofErr w:type="gramEnd"/>
      <w:r w:rsidR="00ED53DD" w:rsidRPr="007C44E7">
        <w:rPr>
          <w:rFonts w:ascii="Times New Roman" w:hAnsi="Times New Roman" w:cs="Times New Roman"/>
          <w:sz w:val="28"/>
          <w:szCs w:val="28"/>
        </w:rPr>
        <w:t xml:space="preserve"> профилю «гериатрия» и сист</w:t>
      </w:r>
      <w:r w:rsidR="001345F7" w:rsidRPr="007C44E7">
        <w:rPr>
          <w:rFonts w:ascii="Times New Roman" w:hAnsi="Times New Roman" w:cs="Times New Roman"/>
          <w:sz w:val="28"/>
          <w:szCs w:val="28"/>
        </w:rPr>
        <w:t xml:space="preserve">емы оценки потребности в уходе, </w:t>
      </w:r>
      <w:r w:rsidR="00ED53DD" w:rsidRPr="007C44E7">
        <w:rPr>
          <w:rFonts w:ascii="Times New Roman" w:hAnsi="Times New Roman" w:cs="Times New Roman"/>
          <w:sz w:val="28"/>
          <w:szCs w:val="28"/>
        </w:rPr>
        <w:t>проведению вакцинации против пневмококковой инфекции граждан старше трудоспос</w:t>
      </w:r>
      <w:r w:rsidR="001345F7" w:rsidRPr="007C44E7">
        <w:rPr>
          <w:rFonts w:ascii="Times New Roman" w:hAnsi="Times New Roman" w:cs="Times New Roman"/>
          <w:sz w:val="28"/>
          <w:szCs w:val="28"/>
        </w:rPr>
        <w:t xml:space="preserve">обного возраста из групп риска. </w:t>
      </w:r>
      <w:r w:rsidR="00065D17" w:rsidRPr="007C44E7">
        <w:rPr>
          <w:rFonts w:ascii="Times New Roman" w:hAnsi="Times New Roman" w:cs="Times New Roman"/>
          <w:sz w:val="28"/>
          <w:szCs w:val="28"/>
        </w:rPr>
        <w:t>Одним из актуальных вопросов реализации данного проекта также является совершенствование медицинской помощи гражданам старшего поколения на основе мониторинга состояния их здоровья, проводимого в рамках профилактических осмотров (не реже одного раза в год), а также диспансерного наблюдения пациентов, имеющих повышенное артериальное давление.</w:t>
      </w:r>
    </w:p>
    <w:p w:rsidR="00065D17" w:rsidRPr="007C44E7" w:rsidRDefault="00065D17" w:rsidP="007C44E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7C44E7">
        <w:rPr>
          <w:rFonts w:ascii="Times New Roman" w:hAnsi="Times New Roman" w:cs="Times New Roman"/>
          <w:sz w:val="28"/>
          <w:szCs w:val="28"/>
        </w:rPr>
        <w:t>Учитывая  актуальность</w:t>
      </w:r>
      <w:proofErr w:type="gramEnd"/>
      <w:r w:rsidRPr="007C44E7">
        <w:rPr>
          <w:rFonts w:ascii="Times New Roman" w:hAnsi="Times New Roman" w:cs="Times New Roman"/>
          <w:sz w:val="28"/>
          <w:szCs w:val="28"/>
        </w:rPr>
        <w:t xml:space="preserve"> проблемы заболеваемости пневмонией и смертности от нее для лиц пожилого возраста с хроническими заболеваниями за счет наличия у них дополнительных фоновых факторов риска, повышающих </w:t>
      </w:r>
      <w:r w:rsidRPr="007C44E7">
        <w:rPr>
          <w:rFonts w:ascii="Times New Roman" w:hAnsi="Times New Roman" w:cs="Times New Roman"/>
          <w:sz w:val="28"/>
          <w:szCs w:val="28"/>
        </w:rPr>
        <w:lastRenderedPageBreak/>
        <w:t>восприимчивость к инфекции и ухудшающих прогноз, важнейшим элементом профилактических мероприятий является вакцинация против пневмококковой инфекции граждан старше трудоспособного возраста из групп риска.</w:t>
      </w:r>
    </w:p>
    <w:p w:rsidR="009D1132" w:rsidRPr="009D1132" w:rsidRDefault="000C45DC" w:rsidP="009D11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132">
        <w:rPr>
          <w:rFonts w:ascii="Times New Roman" w:hAnsi="Times New Roman" w:cs="Times New Roman"/>
          <w:sz w:val="28"/>
          <w:szCs w:val="28"/>
        </w:rPr>
        <w:t xml:space="preserve">С учетом планируемого повышения пенсионного возраста особое значение приобретает работа с гражданами </w:t>
      </w:r>
      <w:proofErr w:type="spellStart"/>
      <w:r w:rsidRPr="009D113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9D1132">
        <w:rPr>
          <w:rFonts w:ascii="Times New Roman" w:hAnsi="Times New Roman" w:cs="Times New Roman"/>
          <w:sz w:val="28"/>
          <w:szCs w:val="28"/>
        </w:rPr>
        <w:t xml:space="preserve"> возраста, направленная на поддержку их занятости прежде всего в части обеспечения их конкурентоспособности на рынке труда. Для этих целей проектом предусмотрено обучение граждан старшего возраста востребованным в экономике навыкам и компетенциям. В результате реализации указанных мероприятий </w:t>
      </w:r>
      <w:r w:rsidR="009D1132">
        <w:rPr>
          <w:rFonts w:ascii="Times New Roman" w:hAnsi="Times New Roman" w:cs="Times New Roman"/>
          <w:sz w:val="28"/>
          <w:szCs w:val="28"/>
        </w:rPr>
        <w:t>в</w:t>
      </w:r>
      <w:r w:rsidR="009D1132" w:rsidRPr="009D1132">
        <w:rPr>
          <w:rFonts w:ascii="Times New Roman" w:hAnsi="Times New Roman" w:cs="Times New Roman"/>
          <w:sz w:val="28"/>
          <w:szCs w:val="28"/>
        </w:rPr>
        <w:t xml:space="preserve"> Республике Тыва ежегодно за весь период реализации регионального проекта будет определяться численность участников мероприятий, которым в 2019 году необходимо пройти  профессиональное обучение и дополнительное профессиональное образование, в целях повышениях их конкурентоспособности на рынке труда и продолжения трудовой деятельности как на прежних рабочих местах, так и на новых рабочих местах в соответствии с их пожеланиями, профессиональными навыками и физическими возможностями</w:t>
      </w:r>
    </w:p>
    <w:p w:rsidR="000C45DC" w:rsidRPr="009D1132" w:rsidRDefault="009D1132" w:rsidP="009D11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132">
        <w:rPr>
          <w:rFonts w:ascii="Times New Roman" w:hAnsi="Times New Roman" w:cs="Times New Roman"/>
          <w:sz w:val="28"/>
          <w:szCs w:val="28"/>
        </w:rPr>
        <w:t xml:space="preserve">Пройдут обучение за весь период реализации регионального проекта не менее </w:t>
      </w:r>
      <w:r w:rsidR="008153D2">
        <w:rPr>
          <w:rFonts w:ascii="Times New Roman" w:hAnsi="Times New Roman" w:cs="Times New Roman"/>
          <w:sz w:val="28"/>
          <w:szCs w:val="28"/>
        </w:rPr>
        <w:t>60</w:t>
      </w:r>
      <w:r w:rsidRPr="009D1132">
        <w:rPr>
          <w:rFonts w:ascii="Times New Roman" w:hAnsi="Times New Roman" w:cs="Times New Roman"/>
          <w:sz w:val="28"/>
          <w:szCs w:val="28"/>
        </w:rPr>
        <w:t xml:space="preserve">0 граждан </w:t>
      </w:r>
      <w:proofErr w:type="spellStart"/>
      <w:r w:rsidRPr="009D1132">
        <w:rPr>
          <w:rFonts w:ascii="Times New Roman" w:hAnsi="Times New Roman" w:cs="Times New Roman"/>
          <w:sz w:val="28"/>
          <w:szCs w:val="28"/>
        </w:rPr>
        <w:t>предпенс</w:t>
      </w:r>
      <w:r w:rsidR="008153D2">
        <w:rPr>
          <w:rFonts w:ascii="Times New Roman" w:hAnsi="Times New Roman" w:cs="Times New Roman"/>
          <w:sz w:val="28"/>
          <w:szCs w:val="28"/>
        </w:rPr>
        <w:t>ионного</w:t>
      </w:r>
      <w:proofErr w:type="spellEnd"/>
      <w:r w:rsidR="008153D2">
        <w:rPr>
          <w:rFonts w:ascii="Times New Roman" w:hAnsi="Times New Roman" w:cs="Times New Roman"/>
          <w:sz w:val="28"/>
          <w:szCs w:val="28"/>
        </w:rPr>
        <w:t xml:space="preserve"> возраста (ежегодно по 100 человек)</w:t>
      </w:r>
      <w:r w:rsidRPr="009D1132">
        <w:rPr>
          <w:rFonts w:ascii="Times New Roman" w:hAnsi="Times New Roman" w:cs="Times New Roman"/>
          <w:sz w:val="28"/>
          <w:szCs w:val="28"/>
        </w:rPr>
        <w:t xml:space="preserve">. </w:t>
      </w:r>
      <w:r w:rsidR="000C45DC" w:rsidRPr="009D1132">
        <w:rPr>
          <w:rFonts w:ascii="Times New Roman" w:hAnsi="Times New Roman" w:cs="Times New Roman"/>
          <w:sz w:val="28"/>
          <w:szCs w:val="28"/>
        </w:rPr>
        <w:t xml:space="preserve">Реализация указанных мероприятий создаст экономические </w:t>
      </w:r>
      <w:proofErr w:type="gramStart"/>
      <w:r w:rsidR="000C45DC" w:rsidRPr="009D1132">
        <w:rPr>
          <w:rFonts w:ascii="Times New Roman" w:hAnsi="Times New Roman" w:cs="Times New Roman"/>
          <w:sz w:val="28"/>
          <w:szCs w:val="28"/>
        </w:rPr>
        <w:t>и  социальные</w:t>
      </w:r>
      <w:proofErr w:type="gramEnd"/>
      <w:r w:rsidR="000C45DC" w:rsidRPr="009D1132">
        <w:rPr>
          <w:rFonts w:ascii="Times New Roman" w:hAnsi="Times New Roman" w:cs="Times New Roman"/>
          <w:sz w:val="28"/>
          <w:szCs w:val="28"/>
        </w:rPr>
        <w:t xml:space="preserve"> условия, обеспечивающие недопущение дискриминации граждан </w:t>
      </w:r>
      <w:proofErr w:type="spellStart"/>
      <w:r w:rsidR="000C45DC" w:rsidRPr="009D113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0C45DC" w:rsidRPr="009D1132">
        <w:rPr>
          <w:rFonts w:ascii="Times New Roman" w:hAnsi="Times New Roman" w:cs="Times New Roman"/>
          <w:sz w:val="28"/>
          <w:szCs w:val="28"/>
        </w:rPr>
        <w:t xml:space="preserve"> возраста и будет способствовать к продолжению трудовой деятельности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</w:r>
    </w:p>
    <w:p w:rsidR="000C45DC" w:rsidRDefault="000C45DC" w:rsidP="009D113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132">
        <w:rPr>
          <w:rFonts w:ascii="Times New Roman" w:hAnsi="Times New Roman" w:cs="Times New Roman"/>
          <w:sz w:val="28"/>
          <w:szCs w:val="28"/>
        </w:rPr>
        <w:t xml:space="preserve">Оказание целевой поддержки занятости граждан </w:t>
      </w:r>
      <w:proofErr w:type="spellStart"/>
      <w:r w:rsidRPr="009D113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9D1132">
        <w:rPr>
          <w:rFonts w:ascii="Times New Roman" w:hAnsi="Times New Roman" w:cs="Times New Roman"/>
          <w:sz w:val="28"/>
          <w:szCs w:val="28"/>
        </w:rPr>
        <w:t xml:space="preserve"> возраста путем организации их </w:t>
      </w:r>
      <w:proofErr w:type="gramStart"/>
      <w:r w:rsidRPr="009D1132">
        <w:rPr>
          <w:rFonts w:ascii="Times New Roman" w:hAnsi="Times New Roman" w:cs="Times New Roman"/>
          <w:sz w:val="28"/>
          <w:szCs w:val="28"/>
        </w:rPr>
        <w:t>обучения  позволит</w:t>
      </w:r>
      <w:proofErr w:type="gramEnd"/>
      <w:r w:rsidRPr="009D1132">
        <w:rPr>
          <w:rFonts w:ascii="Times New Roman" w:hAnsi="Times New Roman" w:cs="Times New Roman"/>
          <w:sz w:val="28"/>
          <w:szCs w:val="28"/>
        </w:rPr>
        <w:t xml:space="preserve"> как повысить качество рабочей силы, а также защитит их права и интересы, повысит благосостояние и социальное благополучие, создаст  условия для активного участия в жизни общества. Реализация указанных мероприятий окажет дополнительное влияние на решение задачи федерального проекта по увеличению периода активного долголетия и продолжения здорового образа жизни.</w:t>
      </w:r>
    </w:p>
    <w:p w:rsidR="009D1132" w:rsidRPr="007C44E7" w:rsidRDefault="009D1132" w:rsidP="009D113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32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9D1132">
        <w:rPr>
          <w:rFonts w:ascii="Times New Roman" w:hAnsi="Times New Roman" w:cs="Times New Roman"/>
          <w:sz w:val="28"/>
          <w:szCs w:val="28"/>
        </w:rPr>
        <w:t>Регионального  проекта</w:t>
      </w:r>
      <w:proofErr w:type="gramEnd"/>
      <w:r w:rsidRPr="009D1132">
        <w:rPr>
          <w:rFonts w:ascii="Times New Roman" w:hAnsi="Times New Roman" w:cs="Times New Roman"/>
          <w:sz w:val="28"/>
          <w:szCs w:val="28"/>
        </w:rPr>
        <w:t xml:space="preserve"> носит межведомственный и системный</w:t>
      </w:r>
      <w:r w:rsidRPr="007C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ведет к достижению целевого показателя № 1 Национального проекта.</w:t>
      </w:r>
    </w:p>
    <w:p w:rsidR="009D1132" w:rsidRPr="007C44E7" w:rsidRDefault="009D1132" w:rsidP="007C44E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91" w:rsidRPr="007C44E7" w:rsidRDefault="002A7491" w:rsidP="007C44E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C44E7">
        <w:rPr>
          <w:rFonts w:ascii="Times New Roman" w:hAnsi="Times New Roman" w:cs="Times New Roman"/>
        </w:rPr>
        <w:br w:type="page"/>
      </w:r>
    </w:p>
    <w:p w:rsidR="00897123" w:rsidRPr="007C44E7" w:rsidRDefault="002A7491" w:rsidP="007C44E7">
      <w:pPr>
        <w:pStyle w:val="50"/>
        <w:shd w:val="clear" w:color="auto" w:fill="auto"/>
        <w:spacing w:line="240" w:lineRule="auto"/>
        <w:ind w:right="340"/>
        <w:contextualSpacing/>
        <w:jc w:val="center"/>
        <w:rPr>
          <w:rStyle w:val="50pt100"/>
        </w:rPr>
      </w:pPr>
      <w:r w:rsidRPr="007C44E7">
        <w:rPr>
          <w:rStyle w:val="50pt100"/>
        </w:rPr>
        <w:lastRenderedPageBreak/>
        <w:t>ПРИЛОЖЕНИЕ № 1</w:t>
      </w:r>
    </w:p>
    <w:p w:rsidR="002A7491" w:rsidRPr="007C44E7" w:rsidRDefault="002A7491" w:rsidP="007C44E7">
      <w:pPr>
        <w:pStyle w:val="50"/>
        <w:shd w:val="clear" w:color="auto" w:fill="auto"/>
        <w:spacing w:line="240" w:lineRule="auto"/>
        <w:ind w:right="340"/>
        <w:contextualSpacing/>
        <w:jc w:val="center"/>
      </w:pPr>
      <w:r w:rsidRPr="007C44E7">
        <w:rPr>
          <w:rStyle w:val="50pt100"/>
        </w:rPr>
        <w:t xml:space="preserve">к паспорту </w:t>
      </w:r>
      <w:proofErr w:type="gramStart"/>
      <w:r w:rsidR="000D06EF" w:rsidRPr="007C44E7">
        <w:rPr>
          <w:rStyle w:val="50pt100"/>
        </w:rPr>
        <w:t xml:space="preserve">регионального </w:t>
      </w:r>
      <w:r w:rsidRPr="007C44E7">
        <w:rPr>
          <w:rStyle w:val="50pt100"/>
        </w:rPr>
        <w:t xml:space="preserve"> </w:t>
      </w:r>
      <w:proofErr w:type="spellStart"/>
      <w:r w:rsidRPr="007C44E7">
        <w:rPr>
          <w:rStyle w:val="50pt100"/>
        </w:rPr>
        <w:t>проекта</w:t>
      </w:r>
      <w:proofErr w:type="gramEnd"/>
      <w:r w:rsidR="00DD0548" w:rsidRPr="007C44E7">
        <w:rPr>
          <w:rStyle w:val="50pt100"/>
        </w:rPr>
        <w:t>«</w:t>
      </w:r>
      <w:r w:rsidRPr="007C44E7">
        <w:rPr>
          <w:rStyle w:val="50pt100"/>
        </w:rPr>
        <w:t>Разработка</w:t>
      </w:r>
      <w:proofErr w:type="spellEnd"/>
      <w:r w:rsidRPr="007C44E7">
        <w:rPr>
          <w:rStyle w:val="50pt100"/>
        </w:rPr>
        <w:t xml:space="preserve"> и реализация</w:t>
      </w:r>
      <w:r w:rsidR="0090597F">
        <w:rPr>
          <w:rStyle w:val="50pt100"/>
        </w:rPr>
        <w:t xml:space="preserve"> </w:t>
      </w:r>
      <w:r w:rsidRPr="007C44E7">
        <w:rPr>
          <w:rStyle w:val="50pt100"/>
        </w:rPr>
        <w:t xml:space="preserve">программы системной </w:t>
      </w:r>
      <w:proofErr w:type="spellStart"/>
      <w:r w:rsidRPr="007C44E7">
        <w:rPr>
          <w:rStyle w:val="50pt100"/>
        </w:rPr>
        <w:t>поддержкии</w:t>
      </w:r>
      <w:proofErr w:type="spellEnd"/>
      <w:r w:rsidRPr="007C44E7">
        <w:rPr>
          <w:rStyle w:val="50pt100"/>
        </w:rPr>
        <w:t xml:space="preserve"> повышения качества </w:t>
      </w:r>
      <w:proofErr w:type="spellStart"/>
      <w:r w:rsidRPr="007C44E7">
        <w:rPr>
          <w:rStyle w:val="50pt100"/>
        </w:rPr>
        <w:t>жизниграждан</w:t>
      </w:r>
      <w:proofErr w:type="spellEnd"/>
      <w:r w:rsidRPr="007C44E7">
        <w:rPr>
          <w:rStyle w:val="50pt100"/>
        </w:rPr>
        <w:t xml:space="preserve"> старшего поколения</w:t>
      </w:r>
      <w:r w:rsidR="00DD0548" w:rsidRPr="007C44E7">
        <w:rPr>
          <w:rStyle w:val="50pt100"/>
        </w:rPr>
        <w:t>»</w:t>
      </w:r>
    </w:p>
    <w:p w:rsidR="002A7491" w:rsidRPr="007C44E7" w:rsidRDefault="002A7491" w:rsidP="007C44E7">
      <w:pPr>
        <w:pStyle w:val="50"/>
        <w:shd w:val="clear" w:color="auto" w:fill="auto"/>
        <w:spacing w:line="240" w:lineRule="auto"/>
        <w:ind w:left="260"/>
        <w:contextualSpacing/>
        <w:jc w:val="center"/>
        <w:rPr>
          <w:rStyle w:val="50pt100"/>
        </w:rPr>
      </w:pPr>
      <w:r w:rsidRPr="007C44E7">
        <w:rPr>
          <w:rStyle w:val="50pt100"/>
        </w:rPr>
        <w:t xml:space="preserve">План мероприятий по реализации </w:t>
      </w:r>
      <w:proofErr w:type="gramStart"/>
      <w:r w:rsidR="000D06EF" w:rsidRPr="007C44E7">
        <w:rPr>
          <w:rStyle w:val="50pt100"/>
        </w:rPr>
        <w:t xml:space="preserve">регионального </w:t>
      </w:r>
      <w:r w:rsidRPr="007C44E7">
        <w:rPr>
          <w:rStyle w:val="50pt100"/>
        </w:rPr>
        <w:t xml:space="preserve"> проекта</w:t>
      </w:r>
      <w:proofErr w:type="gramEnd"/>
    </w:p>
    <w:p w:rsidR="00A001F8" w:rsidRPr="007C44E7" w:rsidRDefault="00A001F8" w:rsidP="007C44E7">
      <w:pPr>
        <w:pStyle w:val="50"/>
        <w:shd w:val="clear" w:color="auto" w:fill="auto"/>
        <w:spacing w:line="240" w:lineRule="auto"/>
        <w:ind w:left="260"/>
        <w:contextualSpacing/>
        <w:jc w:val="center"/>
        <w:rPr>
          <w:rStyle w:val="50pt100"/>
        </w:rPr>
      </w:pPr>
    </w:p>
    <w:tbl>
      <w:tblPr>
        <w:tblW w:w="15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"/>
        <w:gridCol w:w="4335"/>
        <w:gridCol w:w="1296"/>
        <w:gridCol w:w="1455"/>
        <w:gridCol w:w="2158"/>
        <w:gridCol w:w="47"/>
        <w:gridCol w:w="3820"/>
        <w:gridCol w:w="1348"/>
      </w:tblGrid>
      <w:tr w:rsidR="008E53A2" w:rsidRPr="007C44E7" w:rsidTr="001F22C5">
        <w:trPr>
          <w:trHeight w:val="30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№ п/п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386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Вид документа и характеристика результата</w:t>
            </w: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Уровень контроля</w:t>
            </w:r>
          </w:p>
        </w:tc>
      </w:tr>
      <w:tr w:rsidR="008E53A2" w:rsidRPr="007C44E7" w:rsidTr="001F22C5">
        <w:trPr>
          <w:trHeight w:val="30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Начало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Окончание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86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</w:tr>
      <w:tr w:rsidR="008E53A2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53A2" w:rsidRPr="007C44E7" w:rsidRDefault="008E53A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Укрепление здоровья, увеличение периода активного долголетия и продолжительности здоровой жизни</w:t>
            </w:r>
          </w:p>
        </w:tc>
      </w:tr>
      <w:tr w:rsidR="00E36A3E" w:rsidRPr="007C44E7" w:rsidTr="001F22C5">
        <w:trPr>
          <w:trHeight w:val="168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E" w:rsidRPr="007C44E7" w:rsidRDefault="00A81929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6A3E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6A3E" w:rsidRPr="007C44E7" w:rsidRDefault="00A81929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Подготов</w:t>
            </w:r>
            <w:r w:rsidR="00525ECA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лена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аналитическ</w:t>
            </w:r>
            <w:r w:rsidR="00525ECA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информаци</w:t>
            </w:r>
            <w:r w:rsidR="00525ECA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я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 </w:t>
            </w:r>
            <w:r w:rsidR="00E36A3E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эффективности действующих 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 w:rsidR="00E36A3E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  <w:r w:rsidR="00E36A3E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направленных на укрепление здоровья, увеличение периода активного долголетия и п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родолжительности здоровой жизни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36A3E" w:rsidRPr="007C44E7" w:rsidRDefault="00A8192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01.11</w:t>
            </w:r>
            <w:r w:rsidR="00E36A3E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.201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36A3E" w:rsidRPr="007C44E7" w:rsidRDefault="00A8192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31.12</w:t>
            </w:r>
            <w:r w:rsidR="00E36A3E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.201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36A3E" w:rsidRPr="007C44E7" w:rsidRDefault="00E36A3E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Минздрав РТ</w:t>
            </w:r>
            <w:r w:rsidR="003577EA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36A3E" w:rsidRPr="007C44E7" w:rsidRDefault="00E36A3E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  <w:r w:rsidR="00A81929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3577EA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Минздрав России, </w:t>
            </w:r>
            <w:proofErr w:type="spellStart"/>
            <w:r w:rsidR="003577EA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="003577EA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России, </w:t>
            </w:r>
            <w:r w:rsidR="00A81929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Минтруд России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E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B8681C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81C" w:rsidRPr="007C44E7" w:rsidRDefault="00B8681C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8681C" w:rsidRPr="007C44E7" w:rsidRDefault="00B8681C" w:rsidP="007C44E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Внесен</w:t>
            </w:r>
            <w:r w:rsidR="00525ECA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ы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изменени</w:t>
            </w:r>
            <w:r w:rsidR="00525ECA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я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действующие государственные программы Республики Тыва, направленные на укрепление здоровья, увеличение периода активного долголетия и продолжительности здоровой жизни на основании рекомендаций по повышению эффективности мероприятий региональных программ по указанным направлениям, подготовленных федеральными органами исполнительной власти.</w:t>
            </w:r>
          </w:p>
          <w:p w:rsidR="00B8681C" w:rsidRPr="007C44E7" w:rsidRDefault="00B8681C" w:rsidP="007C44E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укрепление здоровья, увеличение периода активного долголетия и продолжительности здоровой жизни систематизированы в отдельные разделы </w:t>
            </w:r>
            <w:r w:rsidR="004A5621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 вышеуказанных государственных программ Республики </w:t>
            </w:r>
            <w:r w:rsidR="004A5621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Тыва 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 целях повышения </w:t>
            </w:r>
            <w:proofErr w:type="gramStart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эффективности  анализа</w:t>
            </w:r>
            <w:proofErr w:type="gramEnd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реализации таких мероприятий, которые включают, в том числе мероприятия по:</w:t>
            </w:r>
          </w:p>
          <w:p w:rsidR="00B8681C" w:rsidRPr="007C44E7" w:rsidRDefault="00B8681C" w:rsidP="007C44E7">
            <w:pPr>
              <w:spacing w:after="0" w:line="240" w:lineRule="auto"/>
              <w:ind w:firstLine="32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организации занятий физической культурой граждан пожилого возраста на спортивных объектах шаговой доступности, на спортивных площадках во дворах, в парках, бассейнах, на базе организаций социального обслуживания и медицинских организаций, в том числе специализированных секциях и группах для граждан пожилого возраста; вовлечению в культурную жизнь общества; </w:t>
            </w:r>
          </w:p>
          <w:p w:rsidR="003263D9" w:rsidRPr="007C44E7" w:rsidRDefault="00B8681C" w:rsidP="007C44E7">
            <w:pPr>
              <w:spacing w:after="0" w:line="240" w:lineRule="auto"/>
              <w:ind w:firstLine="32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обеспечению совершенствования организации профессионального обучения,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 </w:t>
            </w:r>
          </w:p>
          <w:p w:rsidR="003263D9" w:rsidRPr="007C44E7" w:rsidRDefault="00B8681C" w:rsidP="007C44E7">
            <w:pPr>
              <w:spacing w:after="0" w:line="240" w:lineRule="auto"/>
              <w:ind w:firstLine="32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совершенствованию системы охраны здоровья граждан старшего поколения; </w:t>
            </w:r>
          </w:p>
          <w:p w:rsidR="00B8681C" w:rsidRPr="007C44E7" w:rsidRDefault="00B8681C" w:rsidP="007C44E7">
            <w:pPr>
              <w:spacing w:after="0" w:line="240" w:lineRule="auto"/>
              <w:ind w:firstLine="32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улучшению социально-экономического положения и качества жизни граждан старшего поколения развитию гериатрической службы и системы оценки потребности в уходе; </w:t>
            </w:r>
          </w:p>
          <w:p w:rsidR="00B8681C" w:rsidRPr="007C44E7" w:rsidRDefault="00B8681C" w:rsidP="007C44E7">
            <w:pPr>
              <w:spacing w:after="0" w:line="240" w:lineRule="auto"/>
              <w:ind w:firstLine="32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развитию системы социального обслуживания граждан старшего поколения и создание условий для развития рынка социальных услуг в 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сфере социального обслуживания и участия в нем организаций различных организационно-правовых форм и форм собственности; </w:t>
            </w:r>
          </w:p>
          <w:p w:rsidR="00B8681C" w:rsidRPr="007C44E7" w:rsidRDefault="00B8681C" w:rsidP="007C44E7">
            <w:pPr>
              <w:spacing w:after="0" w:line="240" w:lineRule="auto"/>
              <w:ind w:firstLine="32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созданию условий для формирования комфортной потребительской среды для граждан старшего поколения и субъектов предпринимательской деятельности через развитие 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многоформатной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инфраструктуры торговли; </w:t>
            </w:r>
          </w:p>
          <w:p w:rsidR="00B8681C" w:rsidRPr="007C44E7" w:rsidRDefault="00B8681C" w:rsidP="007C44E7">
            <w:pPr>
              <w:spacing w:after="0" w:line="240" w:lineRule="auto"/>
              <w:ind w:firstLine="32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развитию производства общественного транспорта, включая обеспечение приспособленности парка общественного транспорта к потребностям маломобильных групп населения; </w:t>
            </w:r>
          </w:p>
          <w:p w:rsidR="00B8681C" w:rsidRPr="007C44E7" w:rsidRDefault="00B8681C" w:rsidP="007C44E7">
            <w:pPr>
              <w:spacing w:after="0" w:line="240" w:lineRule="auto"/>
              <w:ind w:firstLine="32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развитию благотворительности и добровольческой (волонтерской) деятельности в интересах граждан старшего поколения, особенно «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серебряноеволонтерство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»; </w:t>
            </w:r>
          </w:p>
          <w:p w:rsidR="00B8681C" w:rsidRPr="007C44E7" w:rsidRDefault="00B8681C" w:rsidP="007C44E7">
            <w:pPr>
              <w:spacing w:after="0" w:line="240" w:lineRule="auto"/>
              <w:ind w:firstLine="32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формированию позитивного и уважительного отношения к людям старшего поколения, повышение готовности всего населения к происходящим демографическим изменениям.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8681C" w:rsidRPr="007C44E7" w:rsidRDefault="00B8681C" w:rsidP="007C44E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01.05.2019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8681C" w:rsidRPr="007C44E7" w:rsidRDefault="00B8681C" w:rsidP="007C44E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01.12.2019г.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8681C" w:rsidRPr="007C44E7" w:rsidRDefault="00B8681C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Минздрав РТ, 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8681C" w:rsidRPr="007C44E7" w:rsidRDefault="00B8681C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Правительства РТ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81C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546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Разработан и апробирован комплекс мер направленн</w:t>
            </w:r>
            <w:r w:rsidR="005465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ый</w:t>
            </w: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профилактику и ранее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11.2019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Минздрав России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Контрольная точка: Использованы в работе методические рекомендации по </w:t>
            </w: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внедрению комплекса мер, направленных на профилактику и ранее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10.2019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12.2019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информация Министру здравоохранения РТ об 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итогах внедрения в Республике Тыва в 2019 году </w:t>
            </w: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методические рекомендации по внедрению комплекса мер, направленных на профилактику и ранее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РРП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Осуществлен мониторинг состояния здоровья граждан старше трудоспособного возраста Республики Тыва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в Государственном докладе «О состоянии здоровья населения Республики Тыва за 2019 год»</w:t>
            </w:r>
            <w:r w:rsidR="00D51886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направление информации в Минтруд РТ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 мониторинг создания условий для систематических занятий граждан старшего поколения физической культурой и спортом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97360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Подготовлена информация </w:t>
            </w:r>
            <w:r w:rsidR="00D51886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Минтруд РТ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 Осуществлен анализ мероприятий </w:t>
            </w:r>
            <w:r w:rsidR="00973601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 w:rsidR="00973601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 числе с учетом результатов мониторинга состояния здоровья граждан старше трудоспособного возраста и создания условий для систематических занятий граждан старшего поколения физической культурой и спортом, </w:t>
            </w:r>
            <w:r w:rsidR="00973601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внесены изменения в указанные программы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15.07.2020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Минтруд РТ</w:t>
            </w:r>
            <w:r w:rsidR="00D51886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97360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сводной </w:t>
            </w:r>
            <w:r w:rsidR="00A1364D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Минтруд России об эффективности государственных программ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973601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Продолжена апробация комплекса мер направленного на профилактику и ранее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01.2020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11.2020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Минздрав России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601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973601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точка: Использованы в работе методические рекомендации по внедрению комплекса мер, направленных на профилактику и ранее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10.2020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12.2020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73601" w:rsidRPr="007C44E7" w:rsidRDefault="0097360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информация Министру здравоохранения РТ об итогах внедрения в Республике Тыва в 2019 году </w:t>
            </w: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методические рекомендации по внедрению комплекса мер, направленных на профилактику и ранее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601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D51886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 мониторинг создания условий для систематических занятий граждан старшего поколения физической культурой и спортом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Подготовлена информация Минтруд РТ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D51886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 Осуществлен анализ мероприятий региональных программ, в том числе с учетом результатов мониторинга состояния здоровья граждан старше трудоспособного возраста и создания условий для систематических занятий граждан старшего поколения физической культурой и спортом, подготовлены предложения о необходимости совершенствования таких программ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15.07.2021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сводной информация в Минтруд России об эффективности государственных программ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973601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Продолжена</w:t>
            </w:r>
            <w:r w:rsidR="00A1364D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апроба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="00A1364D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мер, направленный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  <w:r w:rsidR="00973601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</w:t>
            </w:r>
            <w:r w:rsidR="00973601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97360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Минздрав России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Осуществлен мониторинг состояния здоровья граждан старше трудоспособного возраста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в Государственном докладе «О состоянии здоровья населения Республики Тыва за 2019 год» и 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 информации в Минтруд РТ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РРП</w:t>
            </w:r>
          </w:p>
        </w:tc>
      </w:tr>
      <w:tr w:rsidR="00D51886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 мониторинг создания условий для систематических занятий граждан старшего поколения физической культурой и спортом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Подготовлена информация в Минтруд РТ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D51886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 Осуществлен анализ мероприятий региональных программ, в том числе с учетом результатов мониторинга состояния здоровья граждан старше трудоспособного возраста и создания условий для систематических занятий граждан старшего поколения физической культурой и спортом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15.07.2022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сводной информация в Минтруд России об эффективности государственных программ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D51886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Продолжена </w:t>
            </w:r>
            <w:r w:rsidR="00A1364D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="00A1364D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мер, направленный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  <w:r w:rsidR="00A1364D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 w:rsidR="00A1364D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</w:t>
            </w:r>
            <w:r w:rsidR="00D51886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Минздрав России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Осуществлен мониторинг состояния здоровья граждан старше трудоспособного возраста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в Государственном докладе «О состоянии здоровья населения Республики Тыва за 2019 год» и направление информации в Минтруд РТ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D51886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 мониторинг создания условий для систематических занятий граждан старшего поколения физической культурой и спортом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Подготовлена информация в Минтруд РТ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D51886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 Осуществлен анализ мероприятий региональных программ, в том числе с учетом результатов мониторинга состояния здоровья граждан старше трудоспособного возраста и создания 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для систематических занятий граждан старшего поколения физической культурой и спортом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15.07.2022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51886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сводной информация в Минтруд России об эффективности государственных программ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886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D51886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Продолжена</w:t>
            </w:r>
            <w:r w:rsidR="00A1364D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апроб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="00A1364D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мер, направленный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  <w:r w:rsidR="00A1364D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 w:rsidR="00A1364D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D51886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</w:t>
            </w:r>
            <w:r w:rsidR="00A1364D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,2023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 w:rsidR="002050D5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A1364D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Осуществлен мониторинг состояния здоровья граждан старше трудоспособного возраста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A1364D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1364D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в Государственном докладе «О состоянии здоровья населения Республики Тыва за 2019 год» и направление информации в Минтруд РТ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64D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911D81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 мониторинг создания условий для систематических занятий граждан старшего поколения физической культурой и спортом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Подготовлена информация в Минтруд РТ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D81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911D81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 Осуществлен анализ мероприятий региональных программ, в том числе с учетом результатов мониторинга состояния здоровья граждан старше трудоспособного возраста и создания условий для систематических занятий граждан старшего поколения физической культурой и спортом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15.07.2022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сводной информация в Минтруд России об эффективности государственных программ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D81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911D81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Реализован Губернаторский проект «Спорт-во дворы» для обеспечения условий для занятий пожилых людей спортом на спортивных площадках шаговой доступности, во дворах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01.12.202</w:t>
            </w:r>
            <w:r w:rsidR="003263D9"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о</w:t>
            </w:r>
            <w:r w:rsidR="00911D81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местного самоуправления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D81" w:rsidRPr="007C44E7" w:rsidRDefault="00911D81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Совет при Главе Республики Тыва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D81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3263D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Реализованы меры по поддержке клубной деятельности пожилых людей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Минкультуры РТ, органы местного самоуправления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Совет при Главе Республики Тыва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3263D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Реализованы меры по обеспечению </w:t>
            </w: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совершенствования организации профессионального обучения,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Минтруд РТ, 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Информация в Совет при Главе 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</w:t>
            </w:r>
          </w:p>
        </w:tc>
      </w:tr>
      <w:tr w:rsidR="003263D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1.26.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Реализованы меры по улучшению социально-экономического положения пожилых людей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Совет при Главе Республики Тыва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3263D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Реализованы меры по созданию условий для формирования комфортной потребительской среды для граждан старшего поколения и субъектов предпринимательской деятельности через развитие 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многоформатной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инфраструктуры торговли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Совет при Главе Республики Тыва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3263D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Реализованы меры по развитию благотворительности и добровольческой (волонтерской) деятельности в интересах граждан старшего поколения, особенно «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серебряноеволонтерство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Совет при Главе Республики Тыва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3263D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C934E9" w:rsidP="007C44E7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Реализованы меры по формированию позитивного и уважительного отношения к людям старшего поколения, повышение готовности всего населения к происходящим демографическим изменениям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63D9" w:rsidRPr="007C44E7" w:rsidRDefault="003263D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Совет при Главе Республики Тыва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3D9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Проведены социально-значимые мероприятия с привлечением пожилых людей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Совет при Главе Республики Тыва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E9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 мониторинг реализации комплекса мер, направленного на 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r w:rsidR="002050D5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 России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E9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EC49EF" w:rsidP="00EC49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95% граждан старше трудоспособного возраста из групп риска к концу 2024 года охвачены вакцинацией </w:t>
            </w:r>
            <w:r w:rsidR="00C934E9"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 пневмококковой инфекции граждан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34E9" w:rsidRPr="007C44E7" w:rsidRDefault="00C934E9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в Правительство РТ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E9" w:rsidRPr="007C44E7" w:rsidRDefault="002050D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F86B44" w:rsidRPr="007C44E7" w:rsidTr="001F22C5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.33.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Организована работа по созданию в РТ гериатрического центра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Минздрав РФ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F86B44" w:rsidRPr="007C44E7" w:rsidTr="001F22C5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точка: В РТ создан гериатрический центр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Доклад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F86B44" w:rsidRPr="007C44E7" w:rsidTr="001F22C5">
        <w:trPr>
          <w:trHeight w:val="140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Разработан и апробирован комплекс мер направленного на профилактику и ранее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F86B44" w:rsidRPr="007C44E7" w:rsidTr="001F22C5">
        <w:trPr>
          <w:trHeight w:val="170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Контрольная точка: Использованы в работе методические рекомендации по комплексу мер,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направленныхо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профилактику и ранее выявление когнитивных нарушений у лиц пожилого и старческого возраста, профилактику падений и переломов,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10.2019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12.2019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F86B44" w:rsidRPr="007C44E7" w:rsidTr="001F22C5">
        <w:trPr>
          <w:trHeight w:val="183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Использованы в работе клинические рекомендации по 6 распространенным возраст-ассоциированным заболеваниям и гериатрическими синдромами, а также пациентам пожилого и старческого возраста с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мультиморбидностью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10.202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12.202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F86B44" w:rsidRPr="007C44E7" w:rsidTr="001F22C5">
        <w:trPr>
          <w:trHeight w:val="2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1.38.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Укреплена материально- техническая база гериатрического отделения ГБУЗ РТ «Республиканской больницы №1» согласно Приказу МЗ РФ от 29 января 2016г №38Н «Об утверждении Порядка оказания медицинской помощи по профилю «Гериатрия» ( выделить здание соответствующее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СанПину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F86B44" w:rsidRPr="007C44E7" w:rsidTr="001F22C5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 капитальный ремонт гериатрического отделения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F86B44" w:rsidRPr="007C44E7" w:rsidTr="001F22C5">
        <w:trPr>
          <w:trHeight w:val="151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1.40.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Обеспечено оснащение гериатрического отделения согласно Приказу МЗ РФ от 29 января 2016г №38Н «Об утверждении Порядка оказания медицинской помощи по профилю «Гериатрия»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F86B44" w:rsidRPr="007C44E7" w:rsidTr="001F22C5">
        <w:trPr>
          <w:trHeight w:val="6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Обеспечено дополнительно 1 ставкой гериатра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06.2019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F86B44" w:rsidRPr="007C44E7" w:rsidTr="001F22C5">
        <w:trPr>
          <w:trHeight w:val="16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1.42.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Подготовлены 2 врачей- гериатров а также обеспечено прохождение повышения квалификации узких специалистов (офтальмологов, хирургов, невропатологов, кардиологов, гастроэнтерологов, эндокринологов) по профилю «Гериатрия»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F86B44" w:rsidRPr="007C44E7" w:rsidTr="001F22C5">
        <w:trPr>
          <w:trHeight w:val="128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Обеспечено развитие гериатрических отделений(центра, кабинетов) на базе медицинских организаций РТ и открытие (перепрофилирование) коек по профилю «Гериатрия»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F86B44" w:rsidRPr="007C44E7" w:rsidTr="001F22C5">
        <w:trPr>
          <w:trHeight w:val="11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Использованы МО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стационарзамещающих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технологий при оказании МП гражданам старшего поколения (расширение дневных стационаров)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F86B44" w:rsidRPr="007C44E7" w:rsidTr="001F22C5">
        <w:trPr>
          <w:trHeight w:val="55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1.45.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Создан единый регистр лиц старшего поколения по РТ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Минздрав РТ, МИАЦ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44" w:rsidRPr="007C44E7" w:rsidRDefault="00F86B4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 включающей сбалансированные социальное обслуживание и медицинскую помощь</w:t>
            </w:r>
          </w:p>
        </w:tc>
      </w:tr>
      <w:tr w:rsidR="00C934E9" w:rsidRPr="007C44E7" w:rsidTr="001F22C5">
        <w:trPr>
          <w:trHeight w:val="24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Определена фактическая численность граждан, нуждающихся в предоставлении социальных и медицинских услуг долговременного ухода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799E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799E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Минтруд РТ, Минздрав РТ, ОМСУ (по согласованию)  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медицинских и социальных организаций   в Минтруд РТ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2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Принят межведомственный приказ Минтруда РТ и Минздрава РТ «Об утверждении реестра лиц пожилого возраста и инвалидов, нуждающихся   системы долговременного ухода за гражданами пожилого возраста и инвалидами в 2019 году»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799E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799E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Межведомственный приказ Минтруда РТ и Минздрава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12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Подготовлен региональный план мероприятий («дорожная карта») по созданию системы долговременного ухода за гражданами пожилого возраста и инвалидами в Республике Тыва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="003219BF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Минтруд РТ, Минздрав РТ  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Минтруда РТ и Минздрава РТ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12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Утвержден нормативным правовым актом Республики Тыва   региональный план мероприятий («дорожная карта») по реализации пилотного проекта по созданию системы долговременного ухода за гражданами пожилого возраста и инвалидами в 6 пилотных регионах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="003219BF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Распоряжение Правительства Республики Тыва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12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Подготовлены предложения о совершенствовании достаточности и доступности услуг и технологий в сфере социального обслуживания и охраны здоровья граждан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Минтруд РТ, Минздрав РТ  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Минтруда РТ и Минздрава РТ в Правительство РТ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12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Подготовлены предложения о совершенствовании достаточности и доступности услуг и технологий в сфере социального обслуживания и охраны здоровья граждан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Минтруд РТ, Минздрав РТ  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Минтруда РТ и Минздрава РТ в Правительство РТ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Контрольная точка Подготовлены приказы об открытии и </w:t>
            </w:r>
            <w:r w:rsidR="00CC1DB3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функционировании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дневных стационаров при стационарных организациях социального обслуживания престарелых и инвалидов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Минтруда РТ и Минздрава РТ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2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Подготовлен План мероприятий («дорожной карты»), предусматривающей содействие расширению участия негосударственного сектора в предоставлении медицинских и социальных услуг для престарелых и инвалидов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Минтруда РТ и Минздрава РТ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12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 Утвержден План мероприятий («дорожной карты»), предусматривающей содействие расширению участия негосударственного сектора в предоставлении медицинских и социальных услуг для престарелых и инвалидов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Межведомственный приказ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6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Внесены предложения о создании при медицинских организациях отделений 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сестринского ухода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Минтруда РТ и Минздрава РТ в Правительство РТ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6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Принято решение о создании при медицинских организациях отделений сестринского ухода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Минздрав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Приказ Минздрава РТ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Интеграция и (или) синхронизация информационных систем, содержащих сведения в сфере социального обслуживания, социальной защиты, охраны здоровья граждан, в целях реализации пилотного проекта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Мининформсвязи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РТ 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Утверждена нормативно правовым актом Республики Тыва   информационная система, на базе которой будет осуществляться интеграция и (или) синхронизация информационных систем, содержащих сведения в сфере социального обслуживания, социальной защиты, охраны здоровья граждан, в целях реализации пилотного проекта по созданию системы долговременного ухода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3219BF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Мининформсвязи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Распоряжение Правительства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Внесены предложения о создании института приемных семей для лиц пожилого возраста и инвалидов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Принят Закон Республики Тыва «О создании в Республике Тыва института приемных семей для лиц пожилого возраста и инвалидов»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Закон Республики Тыва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30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Внесены предложения о создании многопрофильных центров для лиц пожилого возраста и инвалидов с предоставлением всего спектра социальных, медицинских, досуговых услуг и услуг по физической культуре и спорту с привлечением социальных, медицинских работников, психологов, педагогов и инструкторов по физической культуре и спорту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219B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="00027F3D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Минтруд РТ, Минздрав РТ, Минкультуры РТ,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Принято решение о создании Республиканского многопрофильного центра для лиц пожилого возраста и инвалидов с предоставлением всего спектра социальных, медицинских, досуговых услуг и услуг по физической культуре и спорту с привлечением социальных, медицинских работников, психологов, педагогов и инструкторов по физической культуре и спорту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Минтруд РТ Минздрав РТ, Минкультуры РТ, 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нормативный правовой акт Республики Тыва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12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Подготовлены предложения о совершенствовании штатной численности и укомплектованности государственных организаций, оказывающих социальные и медицинские услуги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12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Утверждены локальными нормативно правовыми актами Минтруда РТ и Минздрава РТ предложения о совершенствовании штатной численности и укомплектованности государственных организаций, оказывающих социальные и медицинские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="00027F3D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,2019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Приказы Минтруда РТ и Минздрава РТ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12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Подготовлены предложения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 в Минтруд России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12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Утверждены локальным нормативно правовым актом Минтруда РТ, Минздрава РТ планы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Нормативный правовой акт Республики Тыва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Изучены и проанализированы результаты реализации пилотного проекта в пилотных регионах. Подготовлена информация о возможности адаптации в Республике Тыва пилотных проектов, реализованных в пилотных регионах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Информация в Правительство РТ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Направлена информационная справка в Минтруд России о готовности участия в реализации пилотного проекта в качестве пилотного региона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027F3D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="00027F3D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Определена фактическая численность граждан, нуждающихся в предоставлении социальных и медицинских услуг долговременного ухода на 2020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Минтруд РТ, Минздрав РТ, ОМСУ (по согласованию)  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медицинских и социальных организаций   в Минтруд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Подготовлены предложения по профессиональному образованию и 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Утверждены локальным нормативно правовым актом Минтруда РТ, Минздрава РТ планы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Нормативный правовой акт Республики Тыва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Принят межведомственный приказ Минтруда РТ и Минздрава РТ «Об утверждении реестра лиц пожилого возраста и инвалидов, нуждающихся   системы долговременного ухода за гражданами пожилого возраста и инвалидами в 2019 году»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Межведомственный приказ Минтруда РТ и Минздрава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Осуществлен мониторинг реализации Плана мероприятий («дорожной карты»), предусматривающего содействие расширению участия негосударственного сектора в предоставлении медицинских и социальных услуг для престарелых и инвалидов за 2019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Внесены предложения об открытии хосписа (отделений долговременного ухода для паллиативных больных при медицинских организациях и стационарных организациях 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социального обслуживания для престарелых и инвалидов)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="00027F3D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027F3D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Создан хоспис (отделения долговременного ухода для паллиативных больных при медицинских организациях и стационарных организациях социального обслуживания для престарелых и инвалидов)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Нормативный правовой акт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C934E9" w:rsidRPr="007C44E7" w:rsidTr="001F22C5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Осуществлен мониторинг реализации Плана мероприятий («дорожной карты»), предусматривающего содействие расширению участия негосударственного сектора в предоставлении медицинских и социальных услуг для престарелых и инвалидов за 2020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Подготовлены предложения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Утверждены локальным нормативно правовым актом Минтруда РТ, Минздрава РТ планы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Приказы Минтруда РТ Минздрава РТ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Осуществлен мониторинг реализации Плана мероприятий («дорожной 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карты»), предусматривающего содействие расширению участия негосударственного сектора в предоставлении медицинских и социальных услуг для престарелых и инвалидов за 2020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Подготовлены предложения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Утверждены локальным нормативно правовым актом Минтруда РТ, Минздрава РТ планы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Приказы Минтруда РТ Минздрава РТ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2050D5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Осуществлен мониторинг реализации Плана мероприятий («дорожной карты»), предусматривающего содействие расширению участия негосударственного сектора в предоставлении медицинских и социальных услуг для престарелых и инвалидов за 2020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Подготовлены предложения по профессиональному образованию и профессиональном обучению, а также дополнительном профессиональном образовании работников организаций 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2.30.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точка Утверждены локальным нормативно правовым актом Минтруда РТ, Минздрава РТ планы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Приказы Минтруда РТ Минздрава РТ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Осуществлен мониторинг реализации Плана мероприятий («дорожной карты»), предусматривающего содействие расширению участия негосударственного сектора в предоставлении медицинских и социальных услуг для престарелых и инвалидов за 2020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Подготовлены предложения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Контрольная точка Утверждены локальным нормативно правовым актом Минтруда РТ, Минздрава РТ планы по профессиональному образованию и профессиональном обучению, а также дополнительном профессиональном образовании работников организаций социального обслуживания и медицинских 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Приказы Минтруда РТ Минздрава РТ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val="9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2.34.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Контрольная точка: Организован ежеквартальный мониторинг реализации межведомственных региональных планов мероприятий («дорожных карт») по созданию системы долговременного ухода за гражданами пожилого возраста и инвалидами Республики Тыва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027F3D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="00027F3D"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.2</w:t>
            </w: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Минтруд РТ, Минздрав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в Правительство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C934E9" w:rsidRPr="007C44E7" w:rsidTr="001F22C5">
        <w:trPr>
          <w:trHeight w:hRule="exact"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Республике Тыва организаций социального обслуживания в надлежащее состояние, а также ликвидации очередей в них</w:t>
            </w:r>
          </w:p>
        </w:tc>
      </w:tr>
      <w:tr w:rsidR="00C934E9" w:rsidRPr="007C44E7" w:rsidTr="001F22C5">
        <w:trPr>
          <w:trHeight w:val="254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934E9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Сформирован пакет документации строительства объекта капитального строительства «Жилой корпус на 40 койко-мест с помещениями бытового и медицинского назначения для ГБУ РТ «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Буренский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дом-интернат» для повторного применения на территории Республики Тыва»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(далее-объект капитального строительства)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010E7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3010E7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934E9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934E9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Минстрой РТ 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4E9" w:rsidRPr="007C44E7" w:rsidRDefault="00C934E9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Направлена заявка в Минтруд России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4E9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FE4998" w:rsidRPr="007C44E7" w:rsidTr="001F22C5">
        <w:trPr>
          <w:trHeight w:val="8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998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998" w:rsidRPr="007C44E7" w:rsidRDefault="00FE4998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Сформирован план график на 2019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998" w:rsidRPr="007C44E7" w:rsidRDefault="00FE4998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998" w:rsidRPr="007C44E7" w:rsidRDefault="000D3A5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998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 в Министерство Республики Тыва по регулированию контрактной системы в 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сферезакупок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(далее-уполномоченный орган)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998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D3A5F" w:rsidRPr="007C44E7" w:rsidTr="001F22C5">
        <w:trPr>
          <w:trHeight w:val="8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Направлена заказ-заявка на проведение закупок по строительству объекта капитального строительства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в уполномоченный орган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A5F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D3A5F" w:rsidRPr="007C44E7" w:rsidTr="001F22C5">
        <w:trPr>
          <w:trHeight w:val="6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Размещение извещения на проведение аукциона по строительству объекта капитального строительства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государственных закупок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A5F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D3A5F" w:rsidRPr="007C44E7" w:rsidTr="001F22C5">
        <w:trPr>
          <w:trHeight w:val="67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Проведен аукцион </w:t>
            </w:r>
            <w:r w:rsidR="000B0DF2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действующим </w:t>
            </w:r>
            <w:r w:rsidR="000B0DF2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законодательством о контрактной системе в сфере закупок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победителя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A5F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D3A5F" w:rsidRPr="007C44E7" w:rsidTr="001F22C5">
        <w:trPr>
          <w:trHeight w:val="67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Заключение государственного контракта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A5F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0D3A5F" w:rsidRPr="007C44E7" w:rsidTr="001F22C5">
        <w:trPr>
          <w:trHeight w:val="67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Исполнение государственного контракта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12.2019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РТ, Минстрой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приемки выполненных работ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A5F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D3A5F" w:rsidRPr="007C44E7" w:rsidTr="001F22C5">
        <w:trPr>
          <w:trHeight w:val="30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D3A5F" w:rsidP="00E05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пакет документов на  строительство объекта «жилого корпуса на 160 койко-мест с помещениями административно-бытового и медицинского обслуживания для ГБУ РТ «</w:t>
            </w:r>
            <w:proofErr w:type="spellStart"/>
            <w:r w:rsidR="00E0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Буренский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дом-интернат» для повторного применения на территории Республики Тыва»</w:t>
            </w:r>
            <w:r w:rsidR="000B0DF2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включая документы по земельному участку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Минстрой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A5F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D3A5F" w:rsidRPr="007C44E7" w:rsidTr="001F22C5">
        <w:trPr>
          <w:trHeight w:val="21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Получено положительное заключение государственной экспертизы и заключение Министерства строительства России о признании данного проекта экономически эффективной проектной документацией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Минстрой 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A5F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D3A5F" w:rsidRPr="007C44E7" w:rsidTr="001F22C5">
        <w:trPr>
          <w:trHeight w:val="3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A5F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Направлена заявка в Минтруд России на включение объекта капитального строительства в перечень объектов строительства, финансируемых за счет программы «Содействие приведению в субъектах Республики Тыва   организаций социального обслуживания в надлежащее состояние, а также ликвидации очередей в них» на 2019-2022 годы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3A5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A5F" w:rsidRPr="007C44E7" w:rsidRDefault="000D3A5F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A5F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B0DF2" w:rsidRPr="007C44E7" w:rsidTr="001F22C5">
        <w:trPr>
          <w:trHeight w:val="140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6B2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</w:t>
            </w:r>
            <w:r w:rsidR="006B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план график на 2020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 в Министерство Республики Тыва по регулированию контрактной системы в 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сферезакупок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(далее-уполномоченный орган)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F2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B0DF2" w:rsidRPr="007C44E7" w:rsidTr="001F22C5">
        <w:trPr>
          <w:trHeight w:val="114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Направлена заказ-заявка на проведение закупок по строительству объекта капитального строительства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в уполномоченный орган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F2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B0DF2" w:rsidRPr="007C44E7" w:rsidTr="001F22C5">
        <w:trPr>
          <w:trHeight w:val="11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Размещение извещения на проведение аукциона по строительству объекта капитального строительства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государственных закупок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F2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B0DF2" w:rsidRPr="007C44E7" w:rsidTr="001F22C5">
        <w:trPr>
          <w:trHeight w:val="14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Проведен аукцион в соответствии действующим законодательством о контрактной системе в сфере закупок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победителя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F2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B0DF2" w:rsidRPr="007C44E7" w:rsidTr="001F22C5">
        <w:trPr>
          <w:trHeight w:val="55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Заключение государственного контракта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F2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0B0DF2" w:rsidRPr="007C44E7" w:rsidTr="001F22C5">
        <w:trPr>
          <w:trHeight w:val="55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Исполнение государственного контракта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РТ, Минстрой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приемки выполненных работ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F2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B0DF2" w:rsidRPr="007C44E7" w:rsidTr="001F22C5">
        <w:trPr>
          <w:trHeight w:val="30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DF2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3.17.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Сформирован пакет документации строительства объекта капитального строительства «Жилой корпус на 40 койко-мест с помещениями бытового и медицинского назначения для ГБУ РТ «</w:t>
            </w:r>
            <w:proofErr w:type="spellStart"/>
            <w:r w:rsidR="00E05CF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Дерзиг-Аксынский</w:t>
            </w:r>
            <w:proofErr w:type="spellEnd"/>
            <w:r w:rsidR="00E05CF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дом-интернат с детским отделением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повторного применения на территории Республики Тыва»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DF2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B0DF2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0DF2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DF2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B0DF2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0DF2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DF2" w:rsidRPr="007C44E7" w:rsidRDefault="000B0DF2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DF2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Сформирован план график на 2021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 в Министерство Республики Тыва по регулированию контрактной системы в 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сферезакупок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(далее-уполномоченный орган)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Направлена заказ-заявка на проведение закупок по строительству объекта капитального строительства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в уполномоченный орган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Размещение извещения на проведение аукциона по строительству объекта капитального строительства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государственных закупок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Проведен аукцион в соответствии действующим законодательством о контрактной системе в сфере закупок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победителя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Заключение государственного контракта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Исполнение государственного контракта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РТ, Минстрой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приемки выполненных работ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E515C" w:rsidRPr="007C44E7" w:rsidTr="001F22C5">
        <w:trPr>
          <w:trHeight w:val="30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Сформирован пакет документации строительства объекта капитального строительства «Жилой корпус на 40 койко-мест с помещениями бытового и медицинского назначения для ГБУ РТ «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Буренский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дом-интернат» для повторного применения на территории Республики Тыва»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15C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E515C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E515C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15C" w:rsidRPr="007C44E7" w:rsidRDefault="00F86B4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E515C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E515C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Сформирован план график на 2022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 в Министерство Республики Тыва по регулированию контрактной системы в 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сферезакупок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(далее-уполномоченный орган)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Направлена заказ-заявка на проведение закупок по строительству объекта капитального строительства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в уполномоченный орган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Размещение извещения на проведение аукциона по строительству объекта капитального строительства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государственных закупок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Проведен аукцион в соответствии действующим законодательством о контрактной системе в сфере закупок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победителя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Заключение государственного контракта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0E515C" w:rsidRPr="007C44E7" w:rsidTr="001F22C5">
        <w:trPr>
          <w:trHeight w:val="4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C3621A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Исполнение государственного контракта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</w:t>
            </w:r>
            <w:r w:rsidR="00F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РТ, Минстрой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15C" w:rsidRPr="007C44E7" w:rsidRDefault="000E515C" w:rsidP="007C4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приемки выполненных работ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15C" w:rsidRPr="007C44E7" w:rsidRDefault="00CA4351" w:rsidP="007C4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6B2FB4" w:rsidRPr="007C44E7" w:rsidTr="001F22C5">
        <w:trPr>
          <w:trHeight w:val="21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B4" w:rsidRPr="007C44E7" w:rsidRDefault="006B2FB4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3.31.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FB4" w:rsidRPr="007C44E7" w:rsidRDefault="006B2FB4" w:rsidP="00E05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Сформирован пакет документации строительства объект</w:t>
            </w:r>
            <w:r w:rsidR="00E0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строительства «Жилой корпус на 40 койко-мест с помещениями бытового и медицинского назначения для ГБУ РТ «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Буренский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дом-интернат» </w:t>
            </w:r>
            <w:r w:rsidR="00E0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«Жилой корпус на 16</w:t>
            </w:r>
            <w:r w:rsidR="00E05CF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койко-мест с помещениями бытового и медицинского назначения для ГБУ РТ «</w:t>
            </w:r>
            <w:proofErr w:type="spellStart"/>
            <w:r w:rsidR="00E05CF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Дерзиг-Аксынский</w:t>
            </w:r>
            <w:proofErr w:type="spellEnd"/>
            <w:r w:rsidR="00E05CF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дом-интернат с детским </w:t>
            </w:r>
            <w:proofErr w:type="spellStart"/>
            <w:r w:rsidR="00E05CFF"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отделением</w:t>
            </w:r>
            <w:r w:rsidR="001F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повторного применения на территории Республики Тыва»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в Минтруд России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FB4" w:rsidRPr="007C44E7" w:rsidRDefault="006B2FB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6B2FB4" w:rsidRPr="007C44E7" w:rsidTr="001F22C5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6B2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Сформирован план график на 2023</w:t>
            </w: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 в Министерство Республики Тыва по регулированию контрактной системы в </w:t>
            </w:r>
            <w:proofErr w:type="spellStart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сферезакупок</w:t>
            </w:r>
            <w:proofErr w:type="spellEnd"/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(далее-уполномоченный орган)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6B2FB4" w:rsidRPr="007C44E7" w:rsidTr="001F22C5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Направлена заказ-заявка на проведение закупок по строительству объекта капитального строительства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в уполномоченный орган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6B2FB4" w:rsidRPr="007C44E7" w:rsidTr="001F22C5">
        <w:trPr>
          <w:trHeight w:val="1111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3.34.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точка: Размещение извещения на проведение аукциона по строительству объекта капитального строительства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государственных закупок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6B2FB4" w:rsidRPr="007C44E7" w:rsidTr="001F22C5">
        <w:trPr>
          <w:trHeight w:val="110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3.35.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Проведен аукцион в соответствии действующим законодательством о контрактной системе в сфере закупок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победителя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6B2FB4" w:rsidRPr="007C44E7" w:rsidTr="001F22C5">
        <w:trPr>
          <w:trHeight w:val="70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3.36.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Заключение государственного контракта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6B2FB4" w:rsidRPr="007C44E7" w:rsidTr="001F22C5">
        <w:trPr>
          <w:trHeight w:val="5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3.37.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точка: Исполнение государственного контракта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AC5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РТ, Минстрой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приемки выполненных работ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6B2FB4" w:rsidRPr="007C44E7" w:rsidTr="001F22C5">
        <w:trPr>
          <w:trHeight w:val="11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бюджетных ассигнований регионального  бюджета на очередной год и плановый период строительства объектов жилых зданий стационарных организаций социального обслуживания для престарелых и инвалидов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РТ, Минстрой РТ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ассигнований регионального  бюджета на очередной год и плановый период определены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B4" w:rsidRPr="007C44E7" w:rsidRDefault="006B2FB4" w:rsidP="00F86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РРП</w:t>
            </w:r>
          </w:p>
        </w:tc>
      </w:tr>
      <w:tr w:rsidR="006B2FB4" w:rsidRPr="007C44E7" w:rsidTr="001F2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35"/>
        </w:trPr>
        <w:tc>
          <w:tcPr>
            <w:tcW w:w="768" w:type="dxa"/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7"/>
          </w:tcPr>
          <w:p w:rsidR="006B2FB4" w:rsidRPr="001F22C5" w:rsidRDefault="006B2FB4" w:rsidP="001F22C5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1F2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мероприятий по </w:t>
            </w:r>
            <w:r w:rsidRPr="001F22C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лиц </w:t>
            </w:r>
            <w:proofErr w:type="spellStart"/>
            <w:r w:rsidRPr="001F22C5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F22C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6B2FB4" w:rsidRPr="007C44E7" w:rsidTr="001F2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35"/>
        </w:trPr>
        <w:tc>
          <w:tcPr>
            <w:tcW w:w="768" w:type="dxa"/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FB4" w:rsidRPr="007C44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3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банка образовательных программ для обучения граждан </w:t>
            </w: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на платформе информационной системы в соответствии с перечнем наиболее востребованных профессий (навыков, компетенций)</w:t>
            </w:r>
          </w:p>
        </w:tc>
        <w:tc>
          <w:tcPr>
            <w:tcW w:w="1296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01.01.2019 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01.07.2024 (ежегодно)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  <w:p w:rsidR="006B2FB4" w:rsidRPr="007C44E7" w:rsidRDefault="006B2FB4" w:rsidP="007C44E7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субъектов Российской Федерации</w:t>
            </w:r>
          </w:p>
        </w:tc>
        <w:tc>
          <w:tcPr>
            <w:tcW w:w="3820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Утвержденные образовательной организацией образовательные программы</w:t>
            </w:r>
          </w:p>
          <w:p w:rsidR="006B2FB4" w:rsidRPr="007C44E7" w:rsidRDefault="006B2FB4" w:rsidP="007C44E7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</w:p>
        </w:tc>
      </w:tr>
      <w:tr w:rsidR="006B2FB4" w:rsidRPr="007C44E7" w:rsidTr="001F2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35"/>
        </w:trPr>
        <w:tc>
          <w:tcPr>
            <w:tcW w:w="768" w:type="dxa"/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FB4" w:rsidRPr="007C44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3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4E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 состав участников мероприятий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bCs/>
                <w:sz w:val="24"/>
                <w:szCs w:val="24"/>
              </w:rPr>
              <w:t>(работники организаций;  ищущие работу граждане, обратившиеся в органы службы занятости) для направления на  профессиональное обучение и дополнительное профессиональное образование</w:t>
            </w:r>
          </w:p>
        </w:tc>
        <w:tc>
          <w:tcPr>
            <w:tcW w:w="1296" w:type="dxa"/>
            <w:vAlign w:val="center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01.07.2024 (ежегодно)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Минтруд РТ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ОИВ РТ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ОМСУ РТ</w:t>
            </w:r>
          </w:p>
        </w:tc>
        <w:tc>
          <w:tcPr>
            <w:tcW w:w="3820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ПС</w:t>
            </w:r>
          </w:p>
        </w:tc>
      </w:tr>
      <w:tr w:rsidR="006B2FB4" w:rsidRPr="007C44E7" w:rsidTr="001F2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35"/>
        </w:trPr>
        <w:tc>
          <w:tcPr>
            <w:tcW w:w="768" w:type="dxa"/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FB4" w:rsidRPr="007C44E7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33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4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Внесены изменения в действующие государственные программы Республики Тыва, направленные на</w:t>
            </w: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мероприятий </w:t>
            </w: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попрофессиональному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и дополнительному профессиональному образованию граждан </w:t>
            </w:r>
            <w:proofErr w:type="spellStart"/>
            <w:r w:rsidRPr="007C44E7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C44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возраста, состоящих в трудовых отношениях, или ищущих работу</w:t>
            </w:r>
          </w:p>
        </w:tc>
        <w:tc>
          <w:tcPr>
            <w:tcW w:w="1296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20.01.2019 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6B2FB4" w:rsidRPr="007C44E7" w:rsidRDefault="006B2FB4" w:rsidP="007C44E7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Минтруд РТ</w:t>
            </w:r>
          </w:p>
          <w:p w:rsidR="006B2FB4" w:rsidRPr="007C44E7" w:rsidRDefault="006B2FB4" w:rsidP="007C44E7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3820" w:type="dxa"/>
            <w:shd w:val="clear" w:color="auto" w:fill="auto"/>
          </w:tcPr>
          <w:p w:rsidR="006B2FB4" w:rsidRPr="007C44E7" w:rsidRDefault="006B2FB4" w:rsidP="007C44E7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нормативный правовой акт Республики Тыва</w:t>
            </w:r>
          </w:p>
        </w:tc>
        <w:tc>
          <w:tcPr>
            <w:tcW w:w="1348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РНП</w:t>
            </w:r>
          </w:p>
        </w:tc>
      </w:tr>
      <w:tr w:rsidR="006B2FB4" w:rsidRPr="007C44E7" w:rsidTr="001F2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35"/>
        </w:trPr>
        <w:tc>
          <w:tcPr>
            <w:tcW w:w="768" w:type="dxa"/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FB4" w:rsidRPr="007C44E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35" w:type="dxa"/>
          </w:tcPr>
          <w:p w:rsidR="006B2FB4" w:rsidRPr="007C44E7" w:rsidRDefault="001F22C5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Обучено не менее 10</w:t>
            </w:r>
            <w:r w:rsidR="006B2FB4" w:rsidRPr="007C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граждан 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предпенсионного</w:t>
            </w:r>
            <w:proofErr w:type="spellEnd"/>
            <w:r w:rsidRPr="007C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возраста из числа работников организаций и ищущих </w:t>
            </w:r>
            <w:r w:rsidRPr="007C44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работу граждан, обратившихся в органы службы занятости</w:t>
            </w:r>
          </w:p>
        </w:tc>
        <w:tc>
          <w:tcPr>
            <w:tcW w:w="1296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 xml:space="preserve">01.01.2019  </w:t>
            </w:r>
          </w:p>
        </w:tc>
        <w:tc>
          <w:tcPr>
            <w:tcW w:w="145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  <w:r w:rsidRPr="007C44E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(ежегодно)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6B2FB4" w:rsidRPr="007C44E7" w:rsidRDefault="006B2FB4" w:rsidP="007C44E7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Минтруд РТ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ПС</w:t>
            </w:r>
          </w:p>
        </w:tc>
      </w:tr>
      <w:tr w:rsidR="006B2FB4" w:rsidRPr="007C44E7" w:rsidTr="001F2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35"/>
        </w:trPr>
        <w:tc>
          <w:tcPr>
            <w:tcW w:w="768" w:type="dxa"/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B2FB4" w:rsidRPr="007C44E7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433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чемпионат профессионального мастерства по стандартам </w:t>
            </w: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 старше 50-ти лет «НАВЫКИ МУДРЫХ»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01.01.2019  </w:t>
            </w:r>
          </w:p>
        </w:tc>
        <w:tc>
          <w:tcPr>
            <w:tcW w:w="145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  <w:r w:rsidRPr="007C44E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(ежегодно)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Союз «Молодые профессионалы (</w:t>
            </w: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Россия)»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Минтруд РТ</w:t>
            </w:r>
          </w:p>
        </w:tc>
        <w:tc>
          <w:tcPr>
            <w:tcW w:w="3820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 чемпионат</w:t>
            </w:r>
          </w:p>
        </w:tc>
        <w:tc>
          <w:tcPr>
            <w:tcW w:w="1348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2FB4" w:rsidRPr="007C44E7" w:rsidTr="001F2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35"/>
        </w:trPr>
        <w:tc>
          <w:tcPr>
            <w:tcW w:w="768" w:type="dxa"/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FB4" w:rsidRPr="007C44E7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433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форуме «Наставник» и проведение регионального форума</w:t>
            </w:r>
          </w:p>
        </w:tc>
        <w:tc>
          <w:tcPr>
            <w:tcW w:w="1296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5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  <w:r w:rsidRPr="007C44E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(ежегодно)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Союз «Молодые профессионалы (</w:t>
            </w: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Россия)»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Минтруд РТ</w:t>
            </w:r>
          </w:p>
        </w:tc>
        <w:tc>
          <w:tcPr>
            <w:tcW w:w="3820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 региональный форум</w:t>
            </w:r>
          </w:p>
        </w:tc>
        <w:tc>
          <w:tcPr>
            <w:tcW w:w="1348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</w:p>
        </w:tc>
      </w:tr>
      <w:tr w:rsidR="006B2FB4" w:rsidRPr="007C44E7" w:rsidTr="001F2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35"/>
        </w:trPr>
        <w:tc>
          <w:tcPr>
            <w:tcW w:w="768" w:type="dxa"/>
            <w:shd w:val="clear" w:color="auto" w:fill="auto"/>
          </w:tcPr>
          <w:p w:rsidR="006B2FB4" w:rsidRPr="007C44E7" w:rsidRDefault="001F22C5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FB4" w:rsidRPr="007C44E7"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</w:tc>
        <w:tc>
          <w:tcPr>
            <w:tcW w:w="433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мониторинг реализации мероприятий по профессиональному обучению и дополнительному профессиональному образованию граждан </w:t>
            </w: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в целях  оценки достижения показателей результативности</w:t>
            </w:r>
          </w:p>
        </w:tc>
        <w:tc>
          <w:tcPr>
            <w:tcW w:w="1296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01.02.2019</w:t>
            </w:r>
          </w:p>
        </w:tc>
        <w:tc>
          <w:tcPr>
            <w:tcW w:w="1455" w:type="dxa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01.03.2024 </w:t>
            </w:r>
            <w:r w:rsidRPr="007C44E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(ежегодно)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Минтруд РТ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</w:p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Правительство РТ, в Минтруд РФ, </w:t>
            </w:r>
            <w:proofErr w:type="spellStart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>Роструд</w:t>
            </w:r>
            <w:proofErr w:type="spellEnd"/>
            <w:r w:rsidRPr="007C44E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348" w:type="dxa"/>
            <w:shd w:val="clear" w:color="auto" w:fill="auto"/>
          </w:tcPr>
          <w:p w:rsidR="006B2FB4" w:rsidRPr="007C44E7" w:rsidRDefault="006B2FB4" w:rsidP="007C4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15C" w:rsidRPr="007C44E7" w:rsidRDefault="000E515C" w:rsidP="007C44E7">
      <w:pPr>
        <w:spacing w:after="0" w:line="240" w:lineRule="auto"/>
        <w:contextualSpacing/>
        <w:rPr>
          <w:rStyle w:val="50pt100"/>
          <w:rFonts w:eastAsiaTheme="minorHAnsi"/>
        </w:rPr>
      </w:pPr>
    </w:p>
    <w:p w:rsidR="007F559A" w:rsidRPr="007C44E7" w:rsidRDefault="007F559A" w:rsidP="00C8790A">
      <w:pPr>
        <w:pStyle w:val="50"/>
        <w:shd w:val="clear" w:color="auto" w:fill="auto"/>
        <w:spacing w:line="240" w:lineRule="auto"/>
        <w:ind w:right="40"/>
        <w:contextualSpacing/>
        <w:jc w:val="center"/>
      </w:pPr>
    </w:p>
    <w:sectPr w:rsidR="007F559A" w:rsidRPr="007C44E7" w:rsidSect="00BE4E05"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A2" w:rsidRDefault="002D4EA2" w:rsidP="00787ECC">
      <w:pPr>
        <w:spacing w:after="0" w:line="240" w:lineRule="auto"/>
      </w:pPr>
      <w:r>
        <w:separator/>
      </w:r>
    </w:p>
  </w:endnote>
  <w:endnote w:type="continuationSeparator" w:id="0">
    <w:p w:rsidR="002D4EA2" w:rsidRDefault="002D4EA2" w:rsidP="0078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A2" w:rsidRDefault="002D4EA2" w:rsidP="00787ECC">
      <w:pPr>
        <w:spacing w:after="0" w:line="240" w:lineRule="auto"/>
      </w:pPr>
      <w:r>
        <w:separator/>
      </w:r>
    </w:p>
  </w:footnote>
  <w:footnote w:type="continuationSeparator" w:id="0">
    <w:p w:rsidR="002D4EA2" w:rsidRDefault="002D4EA2" w:rsidP="00787ECC">
      <w:pPr>
        <w:spacing w:after="0" w:line="240" w:lineRule="auto"/>
      </w:pPr>
      <w:r>
        <w:continuationSeparator/>
      </w:r>
    </w:p>
  </w:footnote>
  <w:footnote w:id="1">
    <w:p w:rsidR="00CB01AB" w:rsidRPr="00C540DA" w:rsidRDefault="00CB01AB" w:rsidP="00787ECC">
      <w:pPr>
        <w:shd w:val="clear" w:color="auto" w:fill="FFFFFF"/>
        <w:ind w:firstLine="851"/>
        <w:rPr>
          <w:rFonts w:ascii="Arial" w:hAnsi="Arial" w:cs="Arial"/>
          <w:sz w:val="18"/>
          <w:szCs w:val="18"/>
        </w:rPr>
      </w:pPr>
      <w:r>
        <w:rPr>
          <w:rStyle w:val="a5"/>
        </w:rPr>
        <w:footnoteRef/>
      </w:r>
      <w:r w:rsidRPr="00C540DA">
        <w:rPr>
          <w:color w:val="000000"/>
          <w:sz w:val="18"/>
          <w:szCs w:val="18"/>
          <w:shd w:val="clear" w:color="auto" w:fill="FFFFFF"/>
        </w:rPr>
        <w:t>Согласно данным Европейского регионального бюро Всемирной организации здравоохранения (ВОЗ), возраст от 60 до 74 лет рассматривается как пожилой, 75 лет и старше – старые люди, возраст 90 лет и старше – долгожители. ВОЗ в 1982 г. выбрала возраст 65 лет как индикатор пожилого возраста. </w:t>
      </w:r>
    </w:p>
    <w:p w:rsidR="00CB01AB" w:rsidRDefault="00CB01AB" w:rsidP="00787ECC">
      <w:pPr>
        <w:shd w:val="clear" w:color="auto" w:fill="FFFFFF"/>
        <w:ind w:firstLine="85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1DA"/>
    <w:multiLevelType w:val="hybridMultilevel"/>
    <w:tmpl w:val="58C02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AA1576"/>
    <w:multiLevelType w:val="hybridMultilevel"/>
    <w:tmpl w:val="8F6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3148D"/>
    <w:multiLevelType w:val="hybridMultilevel"/>
    <w:tmpl w:val="02A00110"/>
    <w:lvl w:ilvl="0" w:tplc="200024AE">
      <w:start w:val="1"/>
      <w:numFmt w:val="decimal"/>
      <w:lvlText w:val="%1."/>
      <w:lvlJc w:val="left"/>
      <w:pPr>
        <w:ind w:left="174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4A712174"/>
    <w:multiLevelType w:val="multilevel"/>
    <w:tmpl w:val="0DF6E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E9481C"/>
    <w:multiLevelType w:val="hybridMultilevel"/>
    <w:tmpl w:val="2CA2B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FD"/>
    <w:rsid w:val="00001F19"/>
    <w:rsid w:val="00027F3D"/>
    <w:rsid w:val="00043E54"/>
    <w:rsid w:val="00055D57"/>
    <w:rsid w:val="00065D17"/>
    <w:rsid w:val="00080D1B"/>
    <w:rsid w:val="000B0DF2"/>
    <w:rsid w:val="000B50FA"/>
    <w:rsid w:val="000C45DC"/>
    <w:rsid w:val="000C6DB8"/>
    <w:rsid w:val="000D06EF"/>
    <w:rsid w:val="000D3A5F"/>
    <w:rsid w:val="000D3AD5"/>
    <w:rsid w:val="000E515C"/>
    <w:rsid w:val="000F27B5"/>
    <w:rsid w:val="001003E2"/>
    <w:rsid w:val="0011118D"/>
    <w:rsid w:val="001345F7"/>
    <w:rsid w:val="00136164"/>
    <w:rsid w:val="001539C2"/>
    <w:rsid w:val="001633C4"/>
    <w:rsid w:val="0016378F"/>
    <w:rsid w:val="00163CC9"/>
    <w:rsid w:val="0016634F"/>
    <w:rsid w:val="00186A45"/>
    <w:rsid w:val="00194DA6"/>
    <w:rsid w:val="001C3992"/>
    <w:rsid w:val="001E05AE"/>
    <w:rsid w:val="001E623C"/>
    <w:rsid w:val="001E6AFD"/>
    <w:rsid w:val="001F22C5"/>
    <w:rsid w:val="001F6403"/>
    <w:rsid w:val="0020035C"/>
    <w:rsid w:val="002050D5"/>
    <w:rsid w:val="002130B3"/>
    <w:rsid w:val="00223859"/>
    <w:rsid w:val="002643CF"/>
    <w:rsid w:val="0027766E"/>
    <w:rsid w:val="00281BB4"/>
    <w:rsid w:val="002A7491"/>
    <w:rsid w:val="002C020B"/>
    <w:rsid w:val="002C24F2"/>
    <w:rsid w:val="002C3184"/>
    <w:rsid w:val="002C3317"/>
    <w:rsid w:val="002D00AE"/>
    <w:rsid w:val="002D0611"/>
    <w:rsid w:val="002D2D44"/>
    <w:rsid w:val="002D4EA2"/>
    <w:rsid w:val="002E42D5"/>
    <w:rsid w:val="002F775B"/>
    <w:rsid w:val="003010E7"/>
    <w:rsid w:val="00310E4B"/>
    <w:rsid w:val="0031346F"/>
    <w:rsid w:val="003219BF"/>
    <w:rsid w:val="003263D9"/>
    <w:rsid w:val="00347D25"/>
    <w:rsid w:val="00355956"/>
    <w:rsid w:val="003577EA"/>
    <w:rsid w:val="00376CD3"/>
    <w:rsid w:val="00381B5E"/>
    <w:rsid w:val="00386A93"/>
    <w:rsid w:val="003950EA"/>
    <w:rsid w:val="003A5BD0"/>
    <w:rsid w:val="003C318C"/>
    <w:rsid w:val="003E1F00"/>
    <w:rsid w:val="003E2180"/>
    <w:rsid w:val="003E68CE"/>
    <w:rsid w:val="003F2E92"/>
    <w:rsid w:val="0042688E"/>
    <w:rsid w:val="00426F38"/>
    <w:rsid w:val="004331E2"/>
    <w:rsid w:val="00447086"/>
    <w:rsid w:val="004557DA"/>
    <w:rsid w:val="00456D4D"/>
    <w:rsid w:val="00481964"/>
    <w:rsid w:val="0048468F"/>
    <w:rsid w:val="00490476"/>
    <w:rsid w:val="004A08FD"/>
    <w:rsid w:val="004A22B7"/>
    <w:rsid w:val="004A5333"/>
    <w:rsid w:val="004A5621"/>
    <w:rsid w:val="004B5159"/>
    <w:rsid w:val="004C0D86"/>
    <w:rsid w:val="004D7E7A"/>
    <w:rsid w:val="004E3A95"/>
    <w:rsid w:val="00503A3D"/>
    <w:rsid w:val="00503E95"/>
    <w:rsid w:val="00515E8F"/>
    <w:rsid w:val="00521FE2"/>
    <w:rsid w:val="0052496C"/>
    <w:rsid w:val="00524D15"/>
    <w:rsid w:val="00525ECA"/>
    <w:rsid w:val="00536101"/>
    <w:rsid w:val="00546591"/>
    <w:rsid w:val="00552F38"/>
    <w:rsid w:val="00561A3D"/>
    <w:rsid w:val="00565AA1"/>
    <w:rsid w:val="005721CA"/>
    <w:rsid w:val="00575D0A"/>
    <w:rsid w:val="005936A5"/>
    <w:rsid w:val="0059455C"/>
    <w:rsid w:val="005D5041"/>
    <w:rsid w:val="005D63CC"/>
    <w:rsid w:val="005E3F9F"/>
    <w:rsid w:val="005F6BA4"/>
    <w:rsid w:val="00602691"/>
    <w:rsid w:val="00641347"/>
    <w:rsid w:val="00652D52"/>
    <w:rsid w:val="0066733F"/>
    <w:rsid w:val="00676CF5"/>
    <w:rsid w:val="00690D33"/>
    <w:rsid w:val="006A4497"/>
    <w:rsid w:val="006B1E13"/>
    <w:rsid w:val="006B2FB4"/>
    <w:rsid w:val="006B385A"/>
    <w:rsid w:val="006B42D2"/>
    <w:rsid w:val="006B60C7"/>
    <w:rsid w:val="006E6A5D"/>
    <w:rsid w:val="007012C9"/>
    <w:rsid w:val="0071137D"/>
    <w:rsid w:val="00726EFF"/>
    <w:rsid w:val="0073654C"/>
    <w:rsid w:val="007600DA"/>
    <w:rsid w:val="00774000"/>
    <w:rsid w:val="00780E52"/>
    <w:rsid w:val="00787ECC"/>
    <w:rsid w:val="0079349F"/>
    <w:rsid w:val="007A088F"/>
    <w:rsid w:val="007B12BE"/>
    <w:rsid w:val="007B157C"/>
    <w:rsid w:val="007B35E9"/>
    <w:rsid w:val="007C44E7"/>
    <w:rsid w:val="007F559A"/>
    <w:rsid w:val="00800A91"/>
    <w:rsid w:val="00800BBE"/>
    <w:rsid w:val="008107E0"/>
    <w:rsid w:val="0081471D"/>
    <w:rsid w:val="008153D2"/>
    <w:rsid w:val="00817395"/>
    <w:rsid w:val="00822CA2"/>
    <w:rsid w:val="00824E38"/>
    <w:rsid w:val="00826A51"/>
    <w:rsid w:val="008333DC"/>
    <w:rsid w:val="008338C6"/>
    <w:rsid w:val="008452CD"/>
    <w:rsid w:val="00852DFC"/>
    <w:rsid w:val="00876F23"/>
    <w:rsid w:val="008856C0"/>
    <w:rsid w:val="008925CD"/>
    <w:rsid w:val="00897123"/>
    <w:rsid w:val="008B2510"/>
    <w:rsid w:val="008C11C9"/>
    <w:rsid w:val="008C2163"/>
    <w:rsid w:val="008D61AD"/>
    <w:rsid w:val="008E0B38"/>
    <w:rsid w:val="008E4C64"/>
    <w:rsid w:val="008E53A2"/>
    <w:rsid w:val="0090597F"/>
    <w:rsid w:val="00911D81"/>
    <w:rsid w:val="009120C1"/>
    <w:rsid w:val="00921F33"/>
    <w:rsid w:val="00941989"/>
    <w:rsid w:val="00943281"/>
    <w:rsid w:val="00952BCE"/>
    <w:rsid w:val="009671CD"/>
    <w:rsid w:val="00973601"/>
    <w:rsid w:val="00981512"/>
    <w:rsid w:val="009820CE"/>
    <w:rsid w:val="009952A8"/>
    <w:rsid w:val="00997DB2"/>
    <w:rsid w:val="009C24B4"/>
    <w:rsid w:val="009D1132"/>
    <w:rsid w:val="009D2621"/>
    <w:rsid w:val="009F79B5"/>
    <w:rsid w:val="009F7DEE"/>
    <w:rsid w:val="00A001F8"/>
    <w:rsid w:val="00A03A42"/>
    <w:rsid w:val="00A07E22"/>
    <w:rsid w:val="00A1364D"/>
    <w:rsid w:val="00A14F29"/>
    <w:rsid w:val="00A2685D"/>
    <w:rsid w:val="00A4095E"/>
    <w:rsid w:val="00A6210A"/>
    <w:rsid w:val="00A64704"/>
    <w:rsid w:val="00A81929"/>
    <w:rsid w:val="00A94AA7"/>
    <w:rsid w:val="00A94B83"/>
    <w:rsid w:val="00AA193E"/>
    <w:rsid w:val="00AA29A9"/>
    <w:rsid w:val="00AC5137"/>
    <w:rsid w:val="00AE49AF"/>
    <w:rsid w:val="00B00B04"/>
    <w:rsid w:val="00B074D1"/>
    <w:rsid w:val="00B14385"/>
    <w:rsid w:val="00B162BA"/>
    <w:rsid w:val="00B169B9"/>
    <w:rsid w:val="00B16BAB"/>
    <w:rsid w:val="00B236B1"/>
    <w:rsid w:val="00B24BF5"/>
    <w:rsid w:val="00B27858"/>
    <w:rsid w:val="00B35302"/>
    <w:rsid w:val="00B41535"/>
    <w:rsid w:val="00B46E1E"/>
    <w:rsid w:val="00B553AF"/>
    <w:rsid w:val="00B56928"/>
    <w:rsid w:val="00B77C1E"/>
    <w:rsid w:val="00B8681C"/>
    <w:rsid w:val="00BA0F96"/>
    <w:rsid w:val="00BA5BD1"/>
    <w:rsid w:val="00BC1AA4"/>
    <w:rsid w:val="00BD5B72"/>
    <w:rsid w:val="00BE3D8B"/>
    <w:rsid w:val="00BE4E05"/>
    <w:rsid w:val="00C221D4"/>
    <w:rsid w:val="00C22B77"/>
    <w:rsid w:val="00C3621A"/>
    <w:rsid w:val="00C364B2"/>
    <w:rsid w:val="00C52E78"/>
    <w:rsid w:val="00C53168"/>
    <w:rsid w:val="00C532EF"/>
    <w:rsid w:val="00C6008E"/>
    <w:rsid w:val="00C701B9"/>
    <w:rsid w:val="00C8790A"/>
    <w:rsid w:val="00C91F51"/>
    <w:rsid w:val="00C934E9"/>
    <w:rsid w:val="00CA4351"/>
    <w:rsid w:val="00CA60B0"/>
    <w:rsid w:val="00CA799E"/>
    <w:rsid w:val="00CB01AB"/>
    <w:rsid w:val="00CC1DB3"/>
    <w:rsid w:val="00CD13A6"/>
    <w:rsid w:val="00CF66D9"/>
    <w:rsid w:val="00D048D7"/>
    <w:rsid w:val="00D165A0"/>
    <w:rsid w:val="00D3254F"/>
    <w:rsid w:val="00D33B4F"/>
    <w:rsid w:val="00D44AFB"/>
    <w:rsid w:val="00D44DF9"/>
    <w:rsid w:val="00D508A9"/>
    <w:rsid w:val="00D51886"/>
    <w:rsid w:val="00D540A1"/>
    <w:rsid w:val="00DA6457"/>
    <w:rsid w:val="00DB38B8"/>
    <w:rsid w:val="00DB4044"/>
    <w:rsid w:val="00DC2BD2"/>
    <w:rsid w:val="00DD0507"/>
    <w:rsid w:val="00DD0548"/>
    <w:rsid w:val="00E04DC2"/>
    <w:rsid w:val="00E05CFF"/>
    <w:rsid w:val="00E11507"/>
    <w:rsid w:val="00E242FB"/>
    <w:rsid w:val="00E251D0"/>
    <w:rsid w:val="00E30E0A"/>
    <w:rsid w:val="00E328C8"/>
    <w:rsid w:val="00E336C9"/>
    <w:rsid w:val="00E36A3E"/>
    <w:rsid w:val="00E44711"/>
    <w:rsid w:val="00E50DED"/>
    <w:rsid w:val="00E6659A"/>
    <w:rsid w:val="00E66C79"/>
    <w:rsid w:val="00E76E89"/>
    <w:rsid w:val="00E804E2"/>
    <w:rsid w:val="00E957C8"/>
    <w:rsid w:val="00E97202"/>
    <w:rsid w:val="00EA10E5"/>
    <w:rsid w:val="00EA1228"/>
    <w:rsid w:val="00EA1C4B"/>
    <w:rsid w:val="00EB17AD"/>
    <w:rsid w:val="00EB189B"/>
    <w:rsid w:val="00EB5249"/>
    <w:rsid w:val="00EC49EF"/>
    <w:rsid w:val="00ED1A83"/>
    <w:rsid w:val="00ED53DD"/>
    <w:rsid w:val="00EE07EB"/>
    <w:rsid w:val="00EE1084"/>
    <w:rsid w:val="00EE11DE"/>
    <w:rsid w:val="00EE2BA5"/>
    <w:rsid w:val="00EF2C52"/>
    <w:rsid w:val="00F13B2E"/>
    <w:rsid w:val="00F17091"/>
    <w:rsid w:val="00F337B6"/>
    <w:rsid w:val="00F44475"/>
    <w:rsid w:val="00F449B1"/>
    <w:rsid w:val="00F56282"/>
    <w:rsid w:val="00F639B9"/>
    <w:rsid w:val="00F658E2"/>
    <w:rsid w:val="00F82D7E"/>
    <w:rsid w:val="00F86B44"/>
    <w:rsid w:val="00F95A70"/>
    <w:rsid w:val="00FC1C3E"/>
    <w:rsid w:val="00FC4AB5"/>
    <w:rsid w:val="00FE4998"/>
    <w:rsid w:val="00FE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FEC3"/>
  <w15:docId w15:val="{26BA7B84-7F6B-41D2-A7D2-06D51689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1E6AFD"/>
    <w:rPr>
      <w:rFonts w:ascii="Times New Roman" w:eastAsia="Times New Roman" w:hAnsi="Times New Roman" w:cs="Times New Roman"/>
      <w:spacing w:val="-10"/>
      <w:w w:val="75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6AFD"/>
    <w:pPr>
      <w:widowControl w:val="0"/>
      <w:shd w:val="clear" w:color="auto" w:fill="FFFFFF"/>
      <w:spacing w:after="0" w:line="126" w:lineRule="exact"/>
      <w:jc w:val="both"/>
    </w:pPr>
    <w:rPr>
      <w:rFonts w:ascii="Times New Roman" w:eastAsia="Times New Roman" w:hAnsi="Times New Roman" w:cs="Times New Roman"/>
      <w:spacing w:val="-10"/>
      <w:w w:val="75"/>
      <w:sz w:val="28"/>
      <w:szCs w:val="28"/>
    </w:rPr>
  </w:style>
  <w:style w:type="character" w:customStyle="1" w:styleId="53pt100">
    <w:name w:val="Основной текст (5) + Интервал 3 pt;Масштаб 100%"/>
    <w:basedOn w:val="5"/>
    <w:rsid w:val="001E6AFD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0pt100">
    <w:name w:val="Основной текст (5) + Интервал 0 pt;Масштаб 100%"/>
    <w:basedOn w:val="5"/>
    <w:rsid w:val="001E6AF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E6AF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E6AF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1">
    <w:name w:val="Основной текст (11) + Не полужирный;Не курсив"/>
    <w:basedOn w:val="11"/>
    <w:rsid w:val="001E6A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12pt">
    <w:name w:val="Основной текст (11) + 12 pt"/>
    <w:basedOn w:val="11"/>
    <w:rsid w:val="001E6A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CordiaUPC16pt">
    <w:name w:val="Основной текст (11) + CordiaUPC;16 pt;Не курсив"/>
    <w:basedOn w:val="11"/>
    <w:rsid w:val="001633C4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1Corbel">
    <w:name w:val="Основной текст (11) + Corbel;Не полужирный;Не курсив"/>
    <w:basedOn w:val="11"/>
    <w:rsid w:val="001633C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12pt0">
    <w:name w:val="Основной текст (11) + 12 pt;Не курсив"/>
    <w:basedOn w:val="11"/>
    <w:rsid w:val="001633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полужирный"/>
    <w:basedOn w:val="11"/>
    <w:rsid w:val="001633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7A0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A08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CordiaUPC21pt">
    <w:name w:val="Основной текст (11) + CordiaUPC;21 pt;Не полужирный;Не курсив"/>
    <w:basedOn w:val="11"/>
    <w:rsid w:val="007A088F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11CordiaUPC18pt">
    <w:name w:val="Основной текст (11) + CordiaUPC;18 pt;Не курсив"/>
    <w:basedOn w:val="11"/>
    <w:rsid w:val="007A088F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A74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2A7491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2A749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7491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1CordiaUPC17pt">
    <w:name w:val="Основной текст (11) + CordiaUPC;17 pt;Не курсив"/>
    <w:basedOn w:val="11"/>
    <w:rsid w:val="001E623C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11CordiaUPC24pt">
    <w:name w:val="Основной текст (11) + CordiaUPC;24 pt;Не полужирный;Не курсив"/>
    <w:basedOn w:val="11"/>
    <w:rsid w:val="001E623C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11Georgia105pt">
    <w:name w:val="Основной текст (11) + Georgia;10;5 pt;Не полужирный;Не курсив"/>
    <w:basedOn w:val="11"/>
    <w:rsid w:val="00952BCE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10pt">
    <w:name w:val="Основной текст (11) + 10 pt;Не полужирный;Не курсив"/>
    <w:basedOn w:val="11"/>
    <w:rsid w:val="0043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BA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3A2"/>
    <w:pPr>
      <w:ind w:left="720"/>
      <w:contextualSpacing/>
    </w:pPr>
  </w:style>
  <w:style w:type="character" w:styleId="a5">
    <w:name w:val="footnote reference"/>
    <w:uiPriority w:val="99"/>
    <w:rsid w:val="00787EC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C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48</Pages>
  <Words>12387</Words>
  <Characters>70612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Сарыг-оол Айлана Сергеевна</cp:lastModifiedBy>
  <cp:revision>5</cp:revision>
  <cp:lastPrinted>2019-01-23T09:03:00Z</cp:lastPrinted>
  <dcterms:created xsi:type="dcterms:W3CDTF">2018-12-17T05:01:00Z</dcterms:created>
  <dcterms:modified xsi:type="dcterms:W3CDTF">2019-01-23T12:32:00Z</dcterms:modified>
</cp:coreProperties>
</file>