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68" w:rsidRDefault="00861068" w:rsidP="008610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Финансовое обеспечение Министерства </w:t>
      </w:r>
    </w:p>
    <w:p w:rsidR="00861068" w:rsidRDefault="00861068" w:rsidP="0086106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068" w:rsidRDefault="00861068" w:rsidP="00861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2023 год общий объем утвержденных лимитов на обеспечение деятельности Министерства с учетом доведения </w:t>
      </w:r>
      <w:r>
        <w:rPr>
          <w:rFonts w:ascii="Times New Roman" w:hAnsi="Times New Roman"/>
          <w:sz w:val="28"/>
          <w:szCs w:val="28"/>
        </w:rPr>
        <w:t xml:space="preserve">лимитов органа Управления ЗАГС по 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целом составил </w:t>
      </w:r>
      <w:r>
        <w:rPr>
          <w:rFonts w:ascii="Times New Roman" w:hAnsi="Times New Roman"/>
          <w:sz w:val="28"/>
          <w:szCs w:val="28"/>
        </w:rPr>
        <w:t>183 550,00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руб., из них: </w:t>
      </w:r>
    </w:p>
    <w:p w:rsidR="00861068" w:rsidRDefault="00861068" w:rsidP="00861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содержание аппарата мировых судей – 99 940,6 тыс. руб.;</w:t>
      </w:r>
    </w:p>
    <w:p w:rsidR="00861068" w:rsidRDefault="00861068" w:rsidP="00861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содержание аппарата министерства – 32 195,8 тыс. руб.;</w:t>
      </w:r>
    </w:p>
    <w:p w:rsidR="00861068" w:rsidRDefault="00861068" w:rsidP="00861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составление списков присяжных заседателей – 630,1 тыс. руб.; </w:t>
      </w:r>
    </w:p>
    <w:bookmarkEnd w:id="0"/>
    <w:p w:rsidR="00861068" w:rsidRDefault="00861068" w:rsidP="0086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оказание бесплатной юридической помощи – 663,5 тыс. руб.;</w:t>
      </w:r>
    </w:p>
    <w:p w:rsidR="00861068" w:rsidRDefault="00861068" w:rsidP="0086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выплату ежемесячного пожизненного содержание судьям, на страхование здоровья и на оплату санаторно-курортных путевок – 10 832,0 тыс. руб.;</w:t>
      </w:r>
    </w:p>
    <w:p w:rsidR="00861068" w:rsidRDefault="00861068" w:rsidP="0086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государственную программу «Повышение правовой культуры» –626,6 тыс. руб.;</w:t>
      </w:r>
    </w:p>
    <w:p w:rsidR="00861068" w:rsidRDefault="00861068" w:rsidP="0086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содержание органа ЗАГС – 33 521,3 тыс. руб., дополнительно за счет средств республиканского бюджета для ФОТ -   3 096,86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.;</w:t>
      </w:r>
    </w:p>
    <w:p w:rsidR="00861068" w:rsidRDefault="00861068" w:rsidP="00861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обеспечение исполнения постановления Правительства от 03.06.2021 № 265 «О поощрении региональной и муниципальных управленческих команд за достижение показателей деятельности органов исполнительной власти» –955,0 тыс. руб.</w:t>
      </w:r>
    </w:p>
    <w:p w:rsidR="00861068" w:rsidRDefault="00861068" w:rsidP="008610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сравнению с 2022 годом (176 768,87 тыс. руб.) в 2023 году больше на 6 781,31 тыс. руб. Данные увеличения связаны с увеличением заработной платы в июле 2023 года.</w:t>
      </w:r>
    </w:p>
    <w:p w:rsidR="00861068" w:rsidRDefault="00861068" w:rsidP="0086106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отчетном году профинансировано 183 454,45 тыс. рублей, что составляет 99 % от общего объема бюджетных ассигнований. Кассовые выплаты составили 183 401,4 тыс. руб. (99,9 %) от доведенных предельных объемов финансирования. </w:t>
      </w:r>
    </w:p>
    <w:p w:rsidR="00861068" w:rsidRDefault="00861068" w:rsidP="00861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Уровень утвержденных лимитов финансирования и кредиторской задолженности за 2019 - 2023 гг. приведены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диаграмме № 1.</w:t>
      </w:r>
    </w:p>
    <w:p w:rsidR="00861068" w:rsidRDefault="00861068" w:rsidP="00861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утвержденных бюджетных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ассигнований материально-технического обеспечения деятельности аппарата мировых судей Республики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Тыва за 2019-2023 гг. приведены в диаграмме № 2.</w:t>
      </w:r>
    </w:p>
    <w:p w:rsidR="00861068" w:rsidRDefault="00861068" w:rsidP="00861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Ассигнования на осуществление расходов бюджетов Российской Федерации, связанных с осуществлением государственных полномочий по составлению (изменению) списков кандидатов в присяжные заседатели федеральных судов общей юрисдикции в размере 630,1 тыс. руб., которые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предусмотрены из федерального бюджета освоены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100 %.</w:t>
      </w:r>
    </w:p>
    <w:p w:rsidR="00861068" w:rsidRDefault="00861068" w:rsidP="008610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мероприятий государственной программы «Повышение правовой культуры» кассовый расход составляет 626,6 тыс. руб. (100 %) от доведенных объемов финансирования 626,6 тыс. руб. </w:t>
      </w:r>
    </w:p>
    <w:p w:rsidR="00861068" w:rsidRDefault="00861068" w:rsidP="008610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Органами ЗАГС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реализуется государственная программа Республики Тыва «Основные направления </w:t>
      </w:r>
      <w:proofErr w:type="gramStart"/>
      <w:r>
        <w:rPr>
          <w:rFonts w:ascii="Times New Roman" w:hAnsi="Times New Roman"/>
          <w:sz w:val="28"/>
          <w:szCs w:val="28"/>
        </w:rPr>
        <w:t>развития органов записи актов гражданского состояния 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Тыва на 2018-2023 годы», утвержденная постановлением Правительства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Тыва от 31.10.2017 № 486. На </w:t>
      </w:r>
      <w:r>
        <w:rPr>
          <w:rFonts w:ascii="Times New Roman" w:hAnsi="Times New Roman"/>
          <w:sz w:val="28"/>
          <w:szCs w:val="28"/>
        </w:rPr>
        <w:lastRenderedPageBreak/>
        <w:t>выполнение переданных полномочий Российской Федерации на государственную регистрацию актов гражданского состояния в части составления записей актов гражданского состояния и совершения иных юридически значимых действий на 2022 год выделено 33521,30 тыс. руб. Исполнение бюджета Программы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(100 %).</w:t>
      </w:r>
    </w:p>
    <w:p w:rsidR="00861068" w:rsidRDefault="00861068" w:rsidP="00861068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государственный контракт на поставку товаров, выполнение работ и услуг, заключается после согласования с Министерством финансов Республики Тыва в пределах утвержденных лимитов бюджетных обязательств, выделенных на 2023 год. </w:t>
      </w:r>
    </w:p>
    <w:p w:rsidR="00A56DF6" w:rsidRDefault="00A56DF6"/>
    <w:sectPr w:rsidR="00A5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AB7"/>
    <w:multiLevelType w:val="hybridMultilevel"/>
    <w:tmpl w:val="89BA2C54"/>
    <w:lvl w:ilvl="0" w:tplc="B148A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341818"/>
    <w:multiLevelType w:val="hybridMultilevel"/>
    <w:tmpl w:val="2B8AACB2"/>
    <w:lvl w:ilvl="0" w:tplc="282EBE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F6"/>
    <w:rsid w:val="006D6E96"/>
    <w:rsid w:val="00861068"/>
    <w:rsid w:val="00A56DF6"/>
    <w:rsid w:val="00A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Эртине-Мерген Мергенович</dc:creator>
  <cp:lastModifiedBy>Куулар Эртине-Мерген Мергенович</cp:lastModifiedBy>
  <cp:revision>2</cp:revision>
  <dcterms:created xsi:type="dcterms:W3CDTF">2025-11-11T01:55:00Z</dcterms:created>
  <dcterms:modified xsi:type="dcterms:W3CDTF">2025-11-11T01:55:00Z</dcterms:modified>
</cp:coreProperties>
</file>