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E9" w:rsidRDefault="00B95865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и ведение регистра </w:t>
      </w:r>
    </w:p>
    <w:p w:rsidR="00464BE9" w:rsidRDefault="00B95865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нормативных правовых актов Республики Тыва</w:t>
      </w:r>
    </w:p>
    <w:p w:rsidR="00464BE9" w:rsidRDefault="00B95865">
      <w:pPr>
        <w:tabs>
          <w:tab w:val="left" w:pos="3330"/>
          <w:tab w:val="left" w:pos="34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1 полугодие 2024 года</w:t>
      </w:r>
    </w:p>
    <w:p w:rsidR="00464BE9" w:rsidRDefault="00464BE9">
      <w:pPr>
        <w:tabs>
          <w:tab w:val="left" w:pos="567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4BE9" w:rsidRDefault="00B9586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из приоритетных направлений деятельности Министерства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Тыва (далее - Министерство)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формирование условий,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которых должна быть обеспечена в полном объеме законность и доступность принимаемых муниципальных нормативных правовых актов.</w:t>
      </w:r>
    </w:p>
    <w:p w:rsidR="00464BE9" w:rsidRDefault="00B9586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 с этим ведение регистра муниципальных нормативных правовых актов Республики Тыва (далее ‒ Регистр), их учет, обработка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систематизация способствуют обеспечению соответствия муниципальных нормативных правовых актов Конституции Российской Федерации, федеральному законодательству, Конституции Республики Тыва, законодательству Республики Тыва и уставам муниципальных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464BE9" w:rsidRDefault="00B9586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30.06.2024 в Регистре муниципальных актов республики всего содержится 14 759 нормативных актов, из них 11 429 действующих. </w:t>
      </w:r>
    </w:p>
    <w:p w:rsidR="00464BE9" w:rsidRDefault="00B9586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За 6 месяцев 2024 года в Министерство для включения в Регистр поступило </w:t>
      </w:r>
      <w:r>
        <w:rPr>
          <w:rFonts w:ascii="Times New Roman" w:hAnsi="Times New Roman" w:cs="Times New Roman"/>
          <w:b/>
          <w:bCs/>
          <w:sz w:val="28"/>
          <w:szCs w:val="28"/>
        </w:rPr>
        <w:t>1 550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актов</w:t>
      </w:r>
      <w:r>
        <w:rPr>
          <w:rFonts w:ascii="Times New Roman" w:hAnsi="Times New Roman" w:cs="Times New Roman"/>
          <w:sz w:val="28"/>
          <w:szCs w:val="28"/>
        </w:rPr>
        <w:t>, из них возвр</w:t>
      </w:r>
      <w:r>
        <w:rPr>
          <w:rFonts w:ascii="Times New Roman" w:hAnsi="Times New Roman" w:cs="Times New Roman"/>
          <w:sz w:val="28"/>
          <w:szCs w:val="28"/>
        </w:rPr>
        <w:t xml:space="preserve">ащены органам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>836</w:t>
      </w:r>
      <w:r>
        <w:rPr>
          <w:rFonts w:ascii="Times New Roman" w:hAnsi="Times New Roman" w:cs="Times New Roman"/>
          <w:sz w:val="28"/>
          <w:szCs w:val="28"/>
        </w:rPr>
        <w:t xml:space="preserve"> в связи с </w:t>
      </w:r>
      <w:proofErr w:type="spellStart"/>
      <w:r>
        <w:rPr>
          <w:rFonts w:ascii="Times New Roman" w:hAnsi="Times New Roman"/>
          <w:sz w:val="28"/>
          <w:szCs w:val="28"/>
        </w:rPr>
        <w:t>ненормативностью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и несоответствием требованиям приказа Министерства от 10.06.2019 № 51 «Об организации работы по ведению регистра муниципальных нормативных правовых актов Республики Тыва» (отсутствие осно</w:t>
      </w:r>
      <w:r>
        <w:rPr>
          <w:rFonts w:ascii="Times New Roman" w:hAnsi="Times New Roman"/>
          <w:sz w:val="28"/>
          <w:szCs w:val="28"/>
        </w:rPr>
        <w:t>вного акта в регистре, отсутствие необходимых реквизитов, отсутствие электронных форматов и пр.).</w:t>
      </w:r>
      <w:proofErr w:type="gramEnd"/>
    </w:p>
    <w:p w:rsidR="00464BE9" w:rsidRDefault="00B9586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сравнения, за аналогичный период прошлого года для включения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 муниципальных актов представлено 2 304 акта. </w:t>
      </w:r>
    </w:p>
    <w:p w:rsidR="00464BE9" w:rsidRDefault="00B9586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  <w:highlight w:val="yellow"/>
        </w:rPr>
        <w:drawing>
          <wp:inline distT="0" distB="0" distL="0" distR="0">
            <wp:extent cx="5379085" cy="2339340"/>
            <wp:effectExtent l="0" t="0" r="12065" b="2286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4BE9" w:rsidRDefault="00464B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4BE9" w:rsidRDefault="00B95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Уменьшение количества поступивших </w:t>
      </w:r>
      <w:r>
        <w:rPr>
          <w:rFonts w:ascii="Times New Roman" w:hAnsi="Times New Roman" w:cs="Times New Roman"/>
          <w:sz w:val="28"/>
          <w:szCs w:val="28"/>
        </w:rPr>
        <w:t>муниципальных актов за сравниваемые периоды связано с направлением органами местного самоуправления муниципальных образований республики в 2023 году  муниципальных актов, принятых в предыдущие годы по запросам и напоминаниям со стороны Министерства, а такж</w:t>
      </w:r>
      <w:r>
        <w:rPr>
          <w:rFonts w:ascii="Times New Roman" w:hAnsi="Times New Roman" w:cs="Times New Roman"/>
          <w:sz w:val="28"/>
          <w:szCs w:val="28"/>
        </w:rPr>
        <w:t xml:space="preserve">е с проводимой районными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>Прокуратурами сверкой предоставляемых муниципальных актов, принятых в 2021-2023 гг.</w:t>
      </w:r>
      <w:proofErr w:type="gramEnd"/>
    </w:p>
    <w:p w:rsidR="00464BE9" w:rsidRDefault="00B9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Республики Тыва от 26.12.2012 № 1694 ВХ-1 «О регистре муниципальных нормативных правовых актов Республики Тыва» предусмотрено проведение юр</w:t>
      </w:r>
      <w:r>
        <w:rPr>
          <w:rFonts w:ascii="Times New Roman" w:hAnsi="Times New Roman" w:cs="Times New Roman"/>
          <w:sz w:val="28"/>
          <w:szCs w:val="28"/>
        </w:rPr>
        <w:t>идической экспертизы муниципальных нормативных правовых актов, являющееся одной из стадий ведения регионального Регистра.</w:t>
      </w:r>
    </w:p>
    <w:p w:rsidR="00464BE9" w:rsidRDefault="00B9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2018 года юридическую экспертизу муниципальных актов в зависимости от предмета регулирования осуществляют, в том числе, и другие орг</w:t>
      </w:r>
      <w:r>
        <w:rPr>
          <w:rFonts w:ascii="Times New Roman" w:hAnsi="Times New Roman" w:cs="Times New Roman"/>
          <w:sz w:val="28"/>
          <w:szCs w:val="28"/>
        </w:rPr>
        <w:t xml:space="preserve">аны исполнительной власти Республики Тыва. </w:t>
      </w:r>
    </w:p>
    <w:p w:rsidR="00464BE9" w:rsidRDefault="00B9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динамике количества проведенной правовой экспертизы представлены следующие данные:</w:t>
      </w:r>
    </w:p>
    <w:p w:rsidR="00464BE9" w:rsidRDefault="00B9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юридическая экспертиза Министерством  проведена в отношении 684 муниципальных акта (за аналогичный период 20</w:t>
      </w:r>
      <w:r>
        <w:rPr>
          <w:rFonts w:ascii="Times New Roman" w:hAnsi="Times New Roman" w:cs="Times New Roman"/>
          <w:sz w:val="28"/>
          <w:szCs w:val="28"/>
        </w:rPr>
        <w:t>23 г. проведено 712 юридических экспертиз). В отношении 66 муниципальных актов составлены экспертные заключения о выявлении несоответствий действующему законодательству.</w:t>
      </w:r>
    </w:p>
    <w:p w:rsidR="00464BE9" w:rsidRDefault="00B9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с аналогичным периодом прошлого года количество выявленных муниципальных </w:t>
      </w:r>
      <w:r>
        <w:rPr>
          <w:rFonts w:ascii="Times New Roman" w:hAnsi="Times New Roman" w:cs="Times New Roman"/>
          <w:sz w:val="28"/>
          <w:szCs w:val="28"/>
        </w:rPr>
        <w:t>актов, противоречащих законодательству, возросло на 4.</w:t>
      </w:r>
    </w:p>
    <w:p w:rsidR="00464BE9" w:rsidRDefault="00B9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полугодии 2024 года </w:t>
      </w:r>
      <w:r>
        <w:rPr>
          <w:rFonts w:ascii="Times New Roman" w:hAnsi="Times New Roman" w:cs="Times New Roman"/>
          <w:sz w:val="28"/>
        </w:rPr>
        <w:t>актов прокурорского реагирования на муниципальные правовые акты в Министерство не поступало.</w:t>
      </w:r>
    </w:p>
    <w:p w:rsidR="00464BE9" w:rsidRDefault="00B958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 следующие проблемные вопросы, касающиеся ведения Регистра муниципал</w:t>
      </w:r>
      <w:r>
        <w:rPr>
          <w:rFonts w:ascii="Times New Roman" w:hAnsi="Times New Roman" w:cs="Times New Roman"/>
          <w:sz w:val="28"/>
          <w:szCs w:val="28"/>
        </w:rPr>
        <w:t>ьных актов республики:</w:t>
      </w:r>
    </w:p>
    <w:p w:rsidR="00464BE9" w:rsidRDefault="00B9586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Нарушения, выявленные при представлении муниципальных нормативных правовых актов и дополнительных сведений к ним для включения в регистр муниципальных нормативных правовых актов.</w:t>
      </w:r>
    </w:p>
    <w:p w:rsidR="00464BE9" w:rsidRDefault="00B958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ст. 4 </w:t>
      </w:r>
      <w:r>
        <w:rPr>
          <w:rFonts w:ascii="Times New Roman" w:hAnsi="Times New Roman" w:cs="Times New Roman"/>
          <w:sz w:val="28"/>
          <w:szCs w:val="28"/>
        </w:rPr>
        <w:t>Закона Республики Тыва от 26.1</w:t>
      </w:r>
      <w:r>
        <w:rPr>
          <w:rFonts w:ascii="Times New Roman" w:hAnsi="Times New Roman" w:cs="Times New Roman"/>
          <w:sz w:val="28"/>
          <w:szCs w:val="28"/>
        </w:rPr>
        <w:t xml:space="preserve">2.2012 № 1694 ВХ-1 «О регистре муниципальных нормативных правовых актов Республики Тыва»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ключению в регистр подлежат действующие муниципальные нормативные правовые акты.</w:t>
      </w:r>
    </w:p>
    <w:p w:rsidR="00464BE9" w:rsidRDefault="00B958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Однако в нарушение указанного требования законодательства, органами местного самоупра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вления для включения в регистр представляются муниципальные акты, не носящие нормативный характер, в частности, такие как:</w:t>
      </w:r>
    </w:p>
    <w:p w:rsidR="00464BE9" w:rsidRDefault="00B9586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локальные акты;</w:t>
      </w:r>
    </w:p>
    <w:p w:rsidR="00464BE9" w:rsidRDefault="00B9586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отчета по исполнению местного бюджета;</w:t>
      </w:r>
    </w:p>
    <w:p w:rsidR="00464BE9" w:rsidRDefault="00B9586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создании различных рабочих групп;</w:t>
      </w:r>
    </w:p>
    <w:p w:rsidR="00464BE9" w:rsidRDefault="00B9586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 присвоении адресов объект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ам недвижимости, земельным участкам;</w:t>
      </w:r>
    </w:p>
    <w:p w:rsidR="00464BE9" w:rsidRDefault="00B95865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</w:rPr>
        <w:t>об отчетах рабочих групп, комиссий, должностных лиц и т.п.</w:t>
      </w:r>
    </w:p>
    <w:p w:rsidR="00464BE9" w:rsidRDefault="00B95865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ошибочно представляются для включения в Регистр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акты о принятии Устава муниципального образования и о </w:t>
      </w:r>
      <w:r>
        <w:rPr>
          <w:rFonts w:ascii="Times New Roman" w:hAnsi="Times New Roman" w:cs="Times New Roman"/>
          <w:color w:val="000000"/>
          <w:sz w:val="28"/>
          <w:szCs w:val="28"/>
        </w:rPr>
        <w:t>внесении изменений в Устав, подлежащие направлению в Управление Министерства юстиции Российской Федерации по Республике Тыва.</w:t>
      </w:r>
    </w:p>
    <w:p w:rsidR="00464BE9" w:rsidRDefault="00B95865">
      <w:pPr>
        <w:pStyle w:val="a7"/>
        <w:numPr>
          <w:ilvl w:val="0"/>
          <w:numId w:val="1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Несоблюдение сроков представления актов для включения в Регистр, установленных федеральным и республиканским законодательством.</w:t>
      </w:r>
    </w:p>
    <w:p w:rsidR="00464BE9" w:rsidRDefault="00B95865">
      <w:pPr>
        <w:spacing w:after="0" w:line="22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постановлением Правительства Российской Федерации от 10.09.2008 № 657 «О ведении федерального регистра муниципальных нормативных правовых актов» актуализация регистров муниципальных нормативных правовых актов субъектов Российской Федерации д</w:t>
      </w:r>
      <w:r>
        <w:rPr>
          <w:rFonts w:ascii="Times New Roman" w:hAnsi="Times New Roman" w:cs="Times New Roman"/>
          <w:sz w:val="28"/>
          <w:szCs w:val="28"/>
        </w:rPr>
        <w:t>олжна обеспечивать пополнение федерального регистра муниципальных нормативных правовых актов не позднее 60 дней со дня принятия (издания) муниципальных нормативных правовых актов).</w:t>
      </w:r>
      <w:proofErr w:type="gramEnd"/>
    </w:p>
    <w:p w:rsidR="00464BE9" w:rsidRDefault="00B958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Республики Тыва «О регистре муниципальных нормативных правовых акто</w:t>
      </w:r>
      <w:r>
        <w:rPr>
          <w:rFonts w:ascii="Times New Roman" w:hAnsi="Times New Roman" w:cs="Times New Roman"/>
          <w:sz w:val="28"/>
          <w:szCs w:val="28"/>
        </w:rPr>
        <w:t>в Республики Тыва» установлено, что муниципальный акт должен быть представлен не позднее 15 календарных дней со дня его принятия (издания).</w:t>
      </w:r>
    </w:p>
    <w:p w:rsidR="00464BE9" w:rsidRDefault="00B9586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Затрудняет работу по обеспечению актуальности 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сведений об </w:t>
      </w:r>
      <w:r>
        <w:rPr>
          <w:rFonts w:ascii="Times New Roman" w:hAnsi="Times New Roman" w:cs="Times New Roman"/>
          <w:sz w:val="28"/>
          <w:szCs w:val="28"/>
        </w:rPr>
        <w:t>опубликовании (обнародовании) нормативных правовых актов.</w:t>
      </w:r>
    </w:p>
    <w:p w:rsidR="00464BE9" w:rsidRDefault="00B9586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Существенное количество муниципальных актов, содержащихся в Регистре, противоречащих действующему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законодательству.</w:t>
      </w:r>
    </w:p>
    <w:p w:rsidR="00464BE9" w:rsidRDefault="00B9586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автоматизированной системы «Муниципальный регистр» количество действующи</w:t>
      </w:r>
      <w:r>
        <w:rPr>
          <w:rFonts w:ascii="Times New Roman" w:hAnsi="Times New Roman" w:cs="Times New Roman"/>
          <w:sz w:val="28"/>
          <w:szCs w:val="28"/>
        </w:rPr>
        <w:t>х муниципальных актов со статусом «Выявлено несоответствие федеральному закону», «Выявлено несоответствие законодательству субъекта», «Выявлено несоответствие уставу муниципального образования» составляет 753 акта (из числа актов, зарегистрированных с 2009</w:t>
      </w:r>
      <w:r>
        <w:rPr>
          <w:rFonts w:ascii="Times New Roman" w:hAnsi="Times New Roman" w:cs="Times New Roman"/>
          <w:sz w:val="28"/>
          <w:szCs w:val="28"/>
        </w:rPr>
        <w:t xml:space="preserve"> по 2024 гг.), за отчетный период – 66. </w:t>
      </w:r>
    </w:p>
    <w:p w:rsidR="00464BE9" w:rsidRDefault="00B95865">
      <w:pPr>
        <w:tabs>
          <w:tab w:val="left" w:pos="567"/>
          <w:tab w:val="left" w:pos="3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30.06.2023 в Регистре с указанным статусом содержалось 1577 актов, а 30.06.2022 – 2114 акта.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Сокращению количества действующих муниципальных актов, содержащих положения, противоречащие дейст</w:t>
      </w:r>
      <w:r>
        <w:rPr>
          <w:rFonts w:ascii="Times New Roman" w:hAnsi="Times New Roman" w:cs="Times New Roman"/>
          <w:sz w:val="28"/>
          <w:szCs w:val="28"/>
        </w:rPr>
        <w:t>вующему законодательству, послужила совместная работа Министерства с органами прокуратуры республики, а также направление со стороны Министерства обращений в адрес представительных и исполнительных органов муниципальных образований о необходимости актуализ</w:t>
      </w:r>
      <w:r>
        <w:rPr>
          <w:rFonts w:ascii="Times New Roman" w:hAnsi="Times New Roman" w:cs="Times New Roman"/>
          <w:sz w:val="28"/>
          <w:szCs w:val="28"/>
        </w:rPr>
        <w:t>ации сведений в регистре в части подтверждения статуса действующих муниципальных нормативных актов и приведения их в соответствие действующему законодательству, согласно отрицательным экспертным заключениям с 2009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2024 г. </w:t>
      </w:r>
    </w:p>
    <w:p w:rsidR="00464BE9" w:rsidRDefault="00B95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соответств</w:t>
      </w:r>
      <w:r>
        <w:rPr>
          <w:rFonts w:ascii="Times New Roman" w:hAnsi="Times New Roman" w:cs="Times New Roman"/>
          <w:sz w:val="28"/>
          <w:szCs w:val="28"/>
        </w:rPr>
        <w:t>ия муниципальных нормативных правовых актов федеральному законодательству, законодательству Республики Тыва, повышения уровня качества и эффективности муниципального правового регулирования органам местного самоуправления муниципальных образований Республи</w:t>
      </w:r>
      <w:r>
        <w:rPr>
          <w:rFonts w:ascii="Times New Roman" w:hAnsi="Times New Roman" w:cs="Times New Roman"/>
          <w:sz w:val="28"/>
          <w:szCs w:val="28"/>
        </w:rPr>
        <w:t>ки Тыва рекомендуется:</w:t>
      </w:r>
    </w:p>
    <w:p w:rsidR="00464BE9" w:rsidRDefault="00B95865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требованиям статьи 5 Закона Республики Тыва от 26.12.2012 № 1694 ВХ-1 «О регистре муниципальных нормативных правовых актов Республики Тыва» обеспечить достоверное и своевременное представление сведений, подлежащих включению </w:t>
      </w:r>
      <w:r>
        <w:rPr>
          <w:rFonts w:ascii="Times New Roman" w:hAnsi="Times New Roman" w:cs="Times New Roman"/>
          <w:sz w:val="28"/>
          <w:szCs w:val="28"/>
        </w:rPr>
        <w:t>в регистр муниципальных нормативных правовых актов Республики Тыва;</w:t>
      </w:r>
    </w:p>
    <w:p w:rsidR="00464BE9" w:rsidRDefault="00B95865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активизировать работу по приведению в соответствие с действующим законодательством муниципальных нормативных правовых актов, в отношении которых получена информация о наличии в них норм, н</w:t>
      </w:r>
      <w:r>
        <w:rPr>
          <w:rFonts w:ascii="Times New Roman" w:hAnsi="Times New Roman" w:cs="Times New Roman"/>
          <w:sz w:val="28"/>
          <w:szCs w:val="28"/>
        </w:rPr>
        <w:t>е соответствующих действующему законодательству (по актам прокурорского реагирования, экспертным заключениям Министерства и иных органов исполнительной власти Республики Тыва).</w:t>
      </w:r>
    </w:p>
    <w:p w:rsidR="00464BE9" w:rsidRDefault="00464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64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65" w:rsidRDefault="00B95865">
      <w:pPr>
        <w:spacing w:line="240" w:lineRule="auto"/>
      </w:pPr>
      <w:r>
        <w:separator/>
      </w:r>
    </w:p>
  </w:endnote>
  <w:endnote w:type="continuationSeparator" w:id="0">
    <w:p w:rsidR="00B95865" w:rsidRDefault="00B95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65" w:rsidRDefault="00B95865">
      <w:pPr>
        <w:spacing w:after="0"/>
      </w:pPr>
      <w:r>
        <w:separator/>
      </w:r>
    </w:p>
  </w:footnote>
  <w:footnote w:type="continuationSeparator" w:id="0">
    <w:p w:rsidR="00B95865" w:rsidRDefault="00B958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4895"/>
    <w:multiLevelType w:val="multilevel"/>
    <w:tmpl w:val="254A4895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861110E"/>
    <w:multiLevelType w:val="multilevel"/>
    <w:tmpl w:val="3861110E"/>
    <w:lvl w:ilvl="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2003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hint="default"/>
      </w:rPr>
    </w:lvl>
  </w:abstractNum>
  <w:abstractNum w:abstractNumId="2">
    <w:nsid w:val="75F17DB6"/>
    <w:multiLevelType w:val="multilevel"/>
    <w:tmpl w:val="75F17DB6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3A"/>
    <w:rsid w:val="00001FCE"/>
    <w:rsid w:val="00002533"/>
    <w:rsid w:val="00022485"/>
    <w:rsid w:val="000328BF"/>
    <w:rsid w:val="000710BB"/>
    <w:rsid w:val="000767C4"/>
    <w:rsid w:val="0008246E"/>
    <w:rsid w:val="00082CDE"/>
    <w:rsid w:val="00086D8D"/>
    <w:rsid w:val="000A73CE"/>
    <w:rsid w:val="000B08C3"/>
    <w:rsid w:val="000E4485"/>
    <w:rsid w:val="000F0F21"/>
    <w:rsid w:val="000F21DC"/>
    <w:rsid w:val="00103FE3"/>
    <w:rsid w:val="0010608F"/>
    <w:rsid w:val="0011212C"/>
    <w:rsid w:val="00115DB1"/>
    <w:rsid w:val="00116747"/>
    <w:rsid w:val="001266C7"/>
    <w:rsid w:val="00126B7A"/>
    <w:rsid w:val="001319DC"/>
    <w:rsid w:val="00132130"/>
    <w:rsid w:val="00143EEE"/>
    <w:rsid w:val="001631EE"/>
    <w:rsid w:val="001A02CC"/>
    <w:rsid w:val="001A427C"/>
    <w:rsid w:val="002029AA"/>
    <w:rsid w:val="0021163A"/>
    <w:rsid w:val="00223B62"/>
    <w:rsid w:val="002252FC"/>
    <w:rsid w:val="00252055"/>
    <w:rsid w:val="0026117B"/>
    <w:rsid w:val="002637FE"/>
    <w:rsid w:val="00266A78"/>
    <w:rsid w:val="0027005D"/>
    <w:rsid w:val="00271253"/>
    <w:rsid w:val="002B2FB9"/>
    <w:rsid w:val="002C6828"/>
    <w:rsid w:val="0031179A"/>
    <w:rsid w:val="00312B57"/>
    <w:rsid w:val="00345EEF"/>
    <w:rsid w:val="00352BD6"/>
    <w:rsid w:val="00354633"/>
    <w:rsid w:val="00373C4E"/>
    <w:rsid w:val="0037555F"/>
    <w:rsid w:val="00382E15"/>
    <w:rsid w:val="003A167A"/>
    <w:rsid w:val="003A5985"/>
    <w:rsid w:val="003B1512"/>
    <w:rsid w:val="003C401F"/>
    <w:rsid w:val="003E199B"/>
    <w:rsid w:val="003E77DA"/>
    <w:rsid w:val="003F35F1"/>
    <w:rsid w:val="00412D82"/>
    <w:rsid w:val="00413FDE"/>
    <w:rsid w:val="00425D82"/>
    <w:rsid w:val="00430B70"/>
    <w:rsid w:val="004312AB"/>
    <w:rsid w:val="004402D9"/>
    <w:rsid w:val="00445CB3"/>
    <w:rsid w:val="004479F0"/>
    <w:rsid w:val="00464BE9"/>
    <w:rsid w:val="00486DE1"/>
    <w:rsid w:val="00497FCD"/>
    <w:rsid w:val="004B07B6"/>
    <w:rsid w:val="004C12F7"/>
    <w:rsid w:val="004C1824"/>
    <w:rsid w:val="004E635B"/>
    <w:rsid w:val="004F1C37"/>
    <w:rsid w:val="004F3408"/>
    <w:rsid w:val="004F65D6"/>
    <w:rsid w:val="00500819"/>
    <w:rsid w:val="005154B5"/>
    <w:rsid w:val="005229A1"/>
    <w:rsid w:val="0052688F"/>
    <w:rsid w:val="005306A8"/>
    <w:rsid w:val="005313A8"/>
    <w:rsid w:val="005447E4"/>
    <w:rsid w:val="00560D16"/>
    <w:rsid w:val="00561563"/>
    <w:rsid w:val="00565C49"/>
    <w:rsid w:val="005A3238"/>
    <w:rsid w:val="005B7BE8"/>
    <w:rsid w:val="005C23C3"/>
    <w:rsid w:val="005D1698"/>
    <w:rsid w:val="005E1704"/>
    <w:rsid w:val="005F6160"/>
    <w:rsid w:val="0061302B"/>
    <w:rsid w:val="00624387"/>
    <w:rsid w:val="006244D0"/>
    <w:rsid w:val="006255F1"/>
    <w:rsid w:val="0062764E"/>
    <w:rsid w:val="00631B68"/>
    <w:rsid w:val="00651E03"/>
    <w:rsid w:val="006635DD"/>
    <w:rsid w:val="006936BA"/>
    <w:rsid w:val="006953A3"/>
    <w:rsid w:val="006A47CD"/>
    <w:rsid w:val="006C1194"/>
    <w:rsid w:val="006D5C06"/>
    <w:rsid w:val="006E670C"/>
    <w:rsid w:val="006F6739"/>
    <w:rsid w:val="0070491E"/>
    <w:rsid w:val="007141BE"/>
    <w:rsid w:val="007279C3"/>
    <w:rsid w:val="00735B8E"/>
    <w:rsid w:val="00737425"/>
    <w:rsid w:val="00752712"/>
    <w:rsid w:val="00764ED0"/>
    <w:rsid w:val="0076501F"/>
    <w:rsid w:val="0077330F"/>
    <w:rsid w:val="0078523A"/>
    <w:rsid w:val="0079223A"/>
    <w:rsid w:val="00795872"/>
    <w:rsid w:val="007B172F"/>
    <w:rsid w:val="007D6791"/>
    <w:rsid w:val="007E17FE"/>
    <w:rsid w:val="007E37C0"/>
    <w:rsid w:val="007E5B81"/>
    <w:rsid w:val="007F257E"/>
    <w:rsid w:val="00823853"/>
    <w:rsid w:val="00826728"/>
    <w:rsid w:val="008C0474"/>
    <w:rsid w:val="008D1766"/>
    <w:rsid w:val="00902505"/>
    <w:rsid w:val="0091222B"/>
    <w:rsid w:val="0092161E"/>
    <w:rsid w:val="009242C4"/>
    <w:rsid w:val="0093015C"/>
    <w:rsid w:val="00934BEB"/>
    <w:rsid w:val="009359AA"/>
    <w:rsid w:val="009450EB"/>
    <w:rsid w:val="009471F9"/>
    <w:rsid w:val="0095197B"/>
    <w:rsid w:val="009632E7"/>
    <w:rsid w:val="00977017"/>
    <w:rsid w:val="0098005B"/>
    <w:rsid w:val="009C3BD1"/>
    <w:rsid w:val="009D0D0D"/>
    <w:rsid w:val="009E4BB1"/>
    <w:rsid w:val="009E7515"/>
    <w:rsid w:val="009F5383"/>
    <w:rsid w:val="00A22C3B"/>
    <w:rsid w:val="00A25006"/>
    <w:rsid w:val="00A26E73"/>
    <w:rsid w:val="00A353E5"/>
    <w:rsid w:val="00A3717A"/>
    <w:rsid w:val="00A40E80"/>
    <w:rsid w:val="00A41354"/>
    <w:rsid w:val="00A54A7D"/>
    <w:rsid w:val="00A61485"/>
    <w:rsid w:val="00A77CA7"/>
    <w:rsid w:val="00A848FF"/>
    <w:rsid w:val="00A914A5"/>
    <w:rsid w:val="00AA0E0F"/>
    <w:rsid w:val="00AB3373"/>
    <w:rsid w:val="00AE6B56"/>
    <w:rsid w:val="00AF26CB"/>
    <w:rsid w:val="00B00458"/>
    <w:rsid w:val="00B06BA5"/>
    <w:rsid w:val="00B11BDE"/>
    <w:rsid w:val="00B15C54"/>
    <w:rsid w:val="00B27570"/>
    <w:rsid w:val="00B47C5B"/>
    <w:rsid w:val="00B75F78"/>
    <w:rsid w:val="00B83F9C"/>
    <w:rsid w:val="00B95865"/>
    <w:rsid w:val="00BB3D83"/>
    <w:rsid w:val="00BE3904"/>
    <w:rsid w:val="00BE7A1E"/>
    <w:rsid w:val="00C0271D"/>
    <w:rsid w:val="00C06F86"/>
    <w:rsid w:val="00C216EC"/>
    <w:rsid w:val="00C30626"/>
    <w:rsid w:val="00C444D1"/>
    <w:rsid w:val="00C45A27"/>
    <w:rsid w:val="00C45BAB"/>
    <w:rsid w:val="00C71E42"/>
    <w:rsid w:val="00C726D3"/>
    <w:rsid w:val="00C8545A"/>
    <w:rsid w:val="00CA0027"/>
    <w:rsid w:val="00CC30A9"/>
    <w:rsid w:val="00CD6E13"/>
    <w:rsid w:val="00CD7AF0"/>
    <w:rsid w:val="00CE66F2"/>
    <w:rsid w:val="00D12443"/>
    <w:rsid w:val="00D172BB"/>
    <w:rsid w:val="00D25B8F"/>
    <w:rsid w:val="00D3247C"/>
    <w:rsid w:val="00D32A87"/>
    <w:rsid w:val="00D32B9E"/>
    <w:rsid w:val="00D373CC"/>
    <w:rsid w:val="00D55AB1"/>
    <w:rsid w:val="00D6740C"/>
    <w:rsid w:val="00D704B8"/>
    <w:rsid w:val="00D75BB3"/>
    <w:rsid w:val="00D8688D"/>
    <w:rsid w:val="00D86F47"/>
    <w:rsid w:val="00DB1C5D"/>
    <w:rsid w:val="00DC7D28"/>
    <w:rsid w:val="00DD44E0"/>
    <w:rsid w:val="00E001AB"/>
    <w:rsid w:val="00E02670"/>
    <w:rsid w:val="00E158E5"/>
    <w:rsid w:val="00E17A52"/>
    <w:rsid w:val="00E2390A"/>
    <w:rsid w:val="00E2462E"/>
    <w:rsid w:val="00E44119"/>
    <w:rsid w:val="00E53E21"/>
    <w:rsid w:val="00E76E8A"/>
    <w:rsid w:val="00E80994"/>
    <w:rsid w:val="00E9337B"/>
    <w:rsid w:val="00EB210C"/>
    <w:rsid w:val="00EB251C"/>
    <w:rsid w:val="00EB68FE"/>
    <w:rsid w:val="00ED2043"/>
    <w:rsid w:val="00EE1B28"/>
    <w:rsid w:val="00F01E5E"/>
    <w:rsid w:val="00F06601"/>
    <w:rsid w:val="00F3780A"/>
    <w:rsid w:val="00F37F66"/>
    <w:rsid w:val="00F4203C"/>
    <w:rsid w:val="00F55F91"/>
    <w:rsid w:val="00F728F7"/>
    <w:rsid w:val="00F74CB0"/>
    <w:rsid w:val="00F83063"/>
    <w:rsid w:val="00F8522F"/>
    <w:rsid w:val="00F87BAF"/>
    <w:rsid w:val="00FA2679"/>
    <w:rsid w:val="00FC0BE9"/>
    <w:rsid w:val="00FD0882"/>
    <w:rsid w:val="00FD47BE"/>
    <w:rsid w:val="00FD51B9"/>
    <w:rsid w:val="00FE1161"/>
    <w:rsid w:val="00FE3140"/>
    <w:rsid w:val="00FE4E5B"/>
    <w:rsid w:val="00FF5AA1"/>
    <w:rsid w:val="1992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Абзац списка Знак"/>
    <w:basedOn w:val="a0"/>
    <w:link w:val="a7"/>
    <w:uiPriority w:val="34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8">
    <w:name w:val="Абзац списка Знак"/>
    <w:basedOn w:val="a0"/>
    <w:link w:val="a7"/>
    <w:uiPriority w:val="3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lang="ru-RU"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количества МНПА, </a:t>
            </a:r>
            <a:r>
              <a:rPr lang="ru-RU" sz="1600" b="1" i="0" u="none" strike="noStrike" baseline="0">
                <a:effectLst/>
              </a:rPr>
              <a:t>поступивших за 1 полугодие 2023 и 1 полугодие 2024</a:t>
            </a:r>
            <a:endParaRPr lang="ru-RU"/>
          </a:p>
        </c:rich>
      </c:tx>
      <c:layout>
        <c:manualLayout>
          <c:xMode val="edge"/>
          <c:yMode val="edge"/>
          <c:x val="0.1322043110893499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8.51207597998484E-2"/>
          <c:y val="0.21515115375951199"/>
          <c:w val="0.73485004801541898"/>
          <c:h val="0.658913525849572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 6 мес 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поступивших МПА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2304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 6 мес 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поступивших МПА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1550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поступивших МПА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Количество поступивших МПА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972032"/>
        <c:axId val="207215936"/>
      </c:barChart>
      <c:catAx>
        <c:axId val="16497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7215936"/>
        <c:crosses val="autoZero"/>
        <c:auto val="1"/>
        <c:lblAlgn val="ctr"/>
        <c:lblOffset val="100"/>
        <c:noMultiLvlLbl val="0"/>
      </c:catAx>
      <c:valAx>
        <c:axId val="207215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ru-RU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4972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700842193785995"/>
          <c:y val="0.39422143513893698"/>
          <c:w val="0.17299150320175299"/>
          <c:h val="0.11671858082215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d264eaa7-3b2f-4a41-af31-ab9163009a64}"/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Чечек Шолбановна</dc:creator>
  <cp:lastModifiedBy>Куулар Эртине-Мерген Мергенович</cp:lastModifiedBy>
  <cp:revision>2</cp:revision>
  <cp:lastPrinted>2022-07-12T05:08:00Z</cp:lastPrinted>
  <dcterms:created xsi:type="dcterms:W3CDTF">2025-12-05T03:28:00Z</dcterms:created>
  <dcterms:modified xsi:type="dcterms:W3CDTF">2025-12-05T03:28:00Z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210CF34123D04F74AD54C7A8A2E54A45_12</vt:lpwstr>
  </property>
</Properties>
</file>