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44" w:rsidRPr="005F57D3" w:rsidRDefault="00BB7644" w:rsidP="00BB7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D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:rsidR="00BB0A58" w:rsidRDefault="005F57D3" w:rsidP="00BB7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B7644" w:rsidRPr="005F57D3">
        <w:rPr>
          <w:rFonts w:ascii="Times New Roman" w:hAnsi="Times New Roman" w:cs="Times New Roman"/>
          <w:sz w:val="24"/>
          <w:szCs w:val="24"/>
        </w:rPr>
        <w:t>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7644" w:rsidRPr="005F5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внесенных в </w:t>
      </w:r>
      <w:r w:rsidR="00343BB2">
        <w:rPr>
          <w:rFonts w:ascii="Times New Roman" w:hAnsi="Times New Roman" w:cs="Times New Roman"/>
          <w:sz w:val="24"/>
          <w:szCs w:val="24"/>
        </w:rPr>
        <w:t>Указ Главы Республики Тыва</w:t>
      </w:r>
      <w:r w:rsidRPr="005F57D3">
        <w:rPr>
          <w:rFonts w:ascii="Times New Roman" w:hAnsi="Times New Roman" w:cs="Times New Roman"/>
          <w:sz w:val="24"/>
          <w:szCs w:val="24"/>
        </w:rPr>
        <w:t xml:space="preserve"> от 17.01.2022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F57D3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57D3">
        <w:rPr>
          <w:rFonts w:ascii="Times New Roman" w:hAnsi="Times New Roman" w:cs="Times New Roman"/>
          <w:sz w:val="24"/>
          <w:szCs w:val="24"/>
        </w:rPr>
        <w:t xml:space="preserve">О дополнительных мерах по обеспечению санитарно-эпидемиологического благополучия населения в Республике Тыва в связи с распространением новой </w:t>
      </w:r>
      <w:proofErr w:type="spellStart"/>
      <w:r w:rsidRPr="005F57D3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5F57D3" w:rsidRDefault="005F57D3" w:rsidP="00BB7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(COVID-19)»</w:t>
      </w:r>
    </w:p>
    <w:p w:rsidR="00BB7644" w:rsidRPr="005F57D3" w:rsidRDefault="00BB7644" w:rsidP="005F57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280"/>
        <w:gridCol w:w="7883"/>
      </w:tblGrid>
      <w:tr w:rsidR="005F57D3" w:rsidRPr="005F57D3" w:rsidTr="005F57D3">
        <w:tc>
          <w:tcPr>
            <w:tcW w:w="7280" w:type="dxa"/>
          </w:tcPr>
          <w:p w:rsidR="005F57D3" w:rsidRPr="005F57D3" w:rsidRDefault="005F57D3" w:rsidP="00F86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24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B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ред. от </w:t>
            </w:r>
            <w:r w:rsidR="00F8616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E2BDD" w:rsidRPr="005F57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861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2BDD" w:rsidRPr="005F57D3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883" w:type="dxa"/>
          </w:tcPr>
          <w:p w:rsidR="005F57D3" w:rsidRPr="005F57D3" w:rsidRDefault="005F57D3" w:rsidP="00F86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24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F8616A">
              <w:rPr>
                <w:rFonts w:ascii="Times New Roman" w:hAnsi="Times New Roman" w:cs="Times New Roman"/>
                <w:b/>
                <w:sz w:val="24"/>
                <w:szCs w:val="24"/>
              </w:rPr>
              <w:t>ред. 25</w:t>
            </w:r>
            <w:r w:rsidRPr="005F57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A11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57D3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616A" w:rsidRPr="005F57D3" w:rsidTr="005F57D3">
        <w:tc>
          <w:tcPr>
            <w:tcW w:w="7280" w:type="dxa"/>
          </w:tcPr>
          <w:p w:rsidR="00F8616A" w:rsidRPr="005F57D3" w:rsidRDefault="00F8616A" w:rsidP="00F8616A">
            <w:pPr>
              <w:widowControl w:val="0"/>
              <w:autoSpaceDE w:val="0"/>
              <w:autoSpaceDN w:val="0"/>
              <w:spacing w:line="360" w:lineRule="atLeast"/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положение отсутствовало</w:t>
            </w:r>
          </w:p>
        </w:tc>
        <w:tc>
          <w:tcPr>
            <w:tcW w:w="7883" w:type="dxa"/>
          </w:tcPr>
          <w:p w:rsidR="00F8616A" w:rsidRDefault="00F8616A" w:rsidP="00F8616A">
            <w:pPr>
              <w:widowControl w:val="0"/>
              <w:autoSpaceDE w:val="0"/>
              <w:autoSpaceDN w:val="0"/>
              <w:spacing w:line="360" w:lineRule="atLeast"/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31">
              <w:rPr>
                <w:rFonts w:ascii="Times New Roman" w:hAnsi="Times New Roman" w:cs="Times New Roman"/>
                <w:sz w:val="24"/>
                <w:szCs w:val="24"/>
              </w:rPr>
              <w:t>Министерству образования Республики Тыва, председателям администраций гг. Кызыла, Ак-Довурака и муниципальных районов Республики Тыва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16A">
              <w:rPr>
                <w:rFonts w:ascii="Times New Roman" w:hAnsi="Times New Roman" w:cs="Times New Roman"/>
                <w:sz w:val="24"/>
                <w:szCs w:val="24"/>
              </w:rPr>
              <w:t xml:space="preserve">запретить проведение массовых мероприятий по окончанию детьми дошкольных образовательных организаций, обучающимися общеобразовательных организаций начального общего, основного общего, среднего общего образования (последних звонков, вручения аттестатов, «выпускных» вечеров для 9 –11 классов) в помещениях объектов общественного питания (закусочные, предприятия быстрого обслуживания, буфеты, столовые, бары, кафе, кафетерии, караоке-бары, банкетные залы, банкетные дома, рестораны, ночные клубы и в других подобных объектах). </w:t>
            </w:r>
          </w:p>
          <w:p w:rsidR="00F8616A" w:rsidRPr="005F57D3" w:rsidRDefault="00F8616A" w:rsidP="00647F15">
            <w:pPr>
              <w:widowControl w:val="0"/>
              <w:autoSpaceDE w:val="0"/>
              <w:autoSpaceDN w:val="0"/>
              <w:spacing w:line="360" w:lineRule="atLeast"/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6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собрания для </w:t>
            </w:r>
            <w:r w:rsidR="00647F15"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вышеуказанных лиц </w:t>
            </w:r>
            <w:r w:rsidRPr="00F8616A">
              <w:rPr>
                <w:rFonts w:ascii="Times New Roman" w:hAnsi="Times New Roman" w:cs="Times New Roman"/>
                <w:sz w:val="24"/>
                <w:szCs w:val="24"/>
              </w:rPr>
              <w:t>могут проводиться в помещениях театрально-концертных учреждений, за исключением организации в данных организациях чаепитий и банкетов.</w:t>
            </w:r>
          </w:p>
        </w:tc>
      </w:tr>
      <w:tr w:rsidR="00F8616A" w:rsidRPr="005F57D3" w:rsidTr="005F57D3">
        <w:tc>
          <w:tcPr>
            <w:tcW w:w="7280" w:type="dxa"/>
          </w:tcPr>
          <w:p w:rsidR="00F8616A" w:rsidRPr="007B6AD4" w:rsidRDefault="00F8616A" w:rsidP="00F8616A">
            <w:pPr>
              <w:shd w:val="clear" w:color="auto" w:fill="FDFDFD"/>
              <w:ind w:firstLine="11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3">
              <w:rPr>
                <w:rFonts w:ascii="Times New Roman" w:hAnsi="Times New Roman" w:cs="Times New Roman"/>
                <w:sz w:val="24"/>
                <w:szCs w:val="24"/>
              </w:rPr>
              <w:t>При проведении массовых мероприятий свыше 500 человек обязательным условием для допуска на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помимо согласования с </w:t>
            </w:r>
            <w:r w:rsidRPr="007B6AD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proofErr w:type="spellStart"/>
            <w:r w:rsidRPr="007B6AD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B6AD4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проведения,</w:t>
            </w:r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 у участников мероприятий QR-кода, полученного на официальном интернет-портале государственных услуг о прохождении вакцинации от новой </w:t>
            </w:r>
            <w:proofErr w:type="spellStart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или перенесенного заболевания от новой </w:t>
            </w:r>
            <w:proofErr w:type="spellStart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или отрицательного ПЦР-теста не позднее чем за 48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3" w:type="dxa"/>
          </w:tcPr>
          <w:p w:rsidR="00F8616A" w:rsidRDefault="00F8616A" w:rsidP="00F8616A">
            <w:pPr>
              <w:widowControl w:val="0"/>
              <w:autoSpaceDE w:val="0"/>
              <w:autoSpaceDN w:val="0"/>
              <w:spacing w:line="360" w:lineRule="atLeast"/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16A">
              <w:rPr>
                <w:rFonts w:ascii="Times New Roman" w:hAnsi="Times New Roman" w:cs="Times New Roman"/>
                <w:sz w:val="24"/>
                <w:szCs w:val="24"/>
              </w:rPr>
              <w:t>рганизации и индивидуальные предприниматели могут проводить массовые мероприятия (спортивные, культурные, развлекательные, деловые, праздничные торжества и иные мероприятия с массовым участием граждан) в период с 06.00 до 01.00 часа по местному времени при условии заполняемости не более 500 человек и не более 50 процентов от проектной вместимости закрытого помещения, за исключением случаев их проведения в помещениях:</w:t>
            </w:r>
          </w:p>
          <w:p w:rsidR="00F8616A" w:rsidRDefault="00F8616A" w:rsidP="00F8616A">
            <w:pPr>
              <w:widowControl w:val="0"/>
              <w:autoSpaceDE w:val="0"/>
              <w:autoSpaceDN w:val="0"/>
              <w:spacing w:line="360" w:lineRule="atLeast"/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6A">
              <w:rPr>
                <w:rFonts w:ascii="Times New Roman" w:hAnsi="Times New Roman" w:cs="Times New Roman"/>
                <w:sz w:val="24"/>
                <w:szCs w:val="24"/>
              </w:rPr>
              <w:t>стационарных организаций социального обслуживания;</w:t>
            </w:r>
          </w:p>
          <w:p w:rsidR="00F8616A" w:rsidRDefault="00F8616A" w:rsidP="00F8616A">
            <w:pPr>
              <w:widowControl w:val="0"/>
              <w:autoSpaceDE w:val="0"/>
              <w:autoSpaceDN w:val="0"/>
              <w:spacing w:line="360" w:lineRule="atLeast"/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6A">
              <w:rPr>
                <w:rFonts w:ascii="Times New Roman" w:hAnsi="Times New Roman" w:cs="Times New Roman"/>
                <w:sz w:val="24"/>
                <w:szCs w:val="24"/>
              </w:rPr>
              <w:t>организаций для детей-сирот и детей, оставшихся без попечения родителей;</w:t>
            </w:r>
          </w:p>
          <w:p w:rsidR="00F8616A" w:rsidRPr="007B6AD4" w:rsidRDefault="00F8616A" w:rsidP="00647F15">
            <w:pPr>
              <w:widowControl w:val="0"/>
              <w:autoSpaceDE w:val="0"/>
              <w:autoSpaceDN w:val="0"/>
              <w:spacing w:line="360" w:lineRule="atLeast"/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6A">
              <w:rPr>
                <w:rFonts w:ascii="Times New Roman" w:hAnsi="Times New Roman" w:cs="Times New Roman"/>
                <w:sz w:val="24"/>
                <w:szCs w:val="24"/>
              </w:rPr>
              <w:t>объектов общественного питания, если проводятся мероприятия</w:t>
            </w:r>
            <w:bookmarkStart w:id="0" w:name="_GoBack"/>
            <w:bookmarkEnd w:id="0"/>
            <w:r w:rsidRPr="00F8616A"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окончанию детьми дошкольных образовательных организаций, обучающимися общеобразовательных организаций начального общего, основного общего, среднего общего образования (последних звонков, вручения аттестатов, «выпускных» вечеров для 9 –11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57D3" w:rsidRPr="005F57D3" w:rsidRDefault="005F57D3" w:rsidP="00EC46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57D3" w:rsidRPr="005F57D3" w:rsidSect="00EC46D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4"/>
    <w:rsid w:val="00010916"/>
    <w:rsid w:val="0008605E"/>
    <w:rsid w:val="000E7DBF"/>
    <w:rsid w:val="000F7AF0"/>
    <w:rsid w:val="001149A0"/>
    <w:rsid w:val="00142342"/>
    <w:rsid w:val="001820A8"/>
    <w:rsid w:val="001C79E9"/>
    <w:rsid w:val="001F05FA"/>
    <w:rsid w:val="00257C4F"/>
    <w:rsid w:val="002740AE"/>
    <w:rsid w:val="00292CE1"/>
    <w:rsid w:val="002A1D25"/>
    <w:rsid w:val="002A2458"/>
    <w:rsid w:val="002B4738"/>
    <w:rsid w:val="002E2BDD"/>
    <w:rsid w:val="002E3C80"/>
    <w:rsid w:val="003321C3"/>
    <w:rsid w:val="00334657"/>
    <w:rsid w:val="00336925"/>
    <w:rsid w:val="00343BB2"/>
    <w:rsid w:val="00370F94"/>
    <w:rsid w:val="0037709C"/>
    <w:rsid w:val="003B38F5"/>
    <w:rsid w:val="003C291B"/>
    <w:rsid w:val="003F3460"/>
    <w:rsid w:val="00431550"/>
    <w:rsid w:val="004904E6"/>
    <w:rsid w:val="004C1E16"/>
    <w:rsid w:val="004C6BB6"/>
    <w:rsid w:val="004F1D78"/>
    <w:rsid w:val="00562CA7"/>
    <w:rsid w:val="005907EB"/>
    <w:rsid w:val="005950DA"/>
    <w:rsid w:val="005A2EF9"/>
    <w:rsid w:val="005C4EB5"/>
    <w:rsid w:val="005D5A85"/>
    <w:rsid w:val="005F57D3"/>
    <w:rsid w:val="006041D6"/>
    <w:rsid w:val="00615472"/>
    <w:rsid w:val="0063466C"/>
    <w:rsid w:val="00646197"/>
    <w:rsid w:val="00647F15"/>
    <w:rsid w:val="006603F5"/>
    <w:rsid w:val="006A380D"/>
    <w:rsid w:val="006D4C6E"/>
    <w:rsid w:val="00723BD0"/>
    <w:rsid w:val="00730BE9"/>
    <w:rsid w:val="0073472A"/>
    <w:rsid w:val="00747209"/>
    <w:rsid w:val="007B6AD4"/>
    <w:rsid w:val="007B7D31"/>
    <w:rsid w:val="007C33D1"/>
    <w:rsid w:val="00805969"/>
    <w:rsid w:val="0082296B"/>
    <w:rsid w:val="00876503"/>
    <w:rsid w:val="008B1313"/>
    <w:rsid w:val="008C123E"/>
    <w:rsid w:val="008E396B"/>
    <w:rsid w:val="00914CD8"/>
    <w:rsid w:val="009467E3"/>
    <w:rsid w:val="00A4161A"/>
    <w:rsid w:val="00A419DB"/>
    <w:rsid w:val="00A54515"/>
    <w:rsid w:val="00AA36B4"/>
    <w:rsid w:val="00AF73BC"/>
    <w:rsid w:val="00B11BC8"/>
    <w:rsid w:val="00B6520B"/>
    <w:rsid w:val="00BB0A58"/>
    <w:rsid w:val="00BB7644"/>
    <w:rsid w:val="00BD7BB5"/>
    <w:rsid w:val="00C45986"/>
    <w:rsid w:val="00C82437"/>
    <w:rsid w:val="00CA77FA"/>
    <w:rsid w:val="00CA7E65"/>
    <w:rsid w:val="00D06834"/>
    <w:rsid w:val="00D31BD5"/>
    <w:rsid w:val="00D42F31"/>
    <w:rsid w:val="00D471AE"/>
    <w:rsid w:val="00D54F4F"/>
    <w:rsid w:val="00D66A3C"/>
    <w:rsid w:val="00DA11AD"/>
    <w:rsid w:val="00DB0B75"/>
    <w:rsid w:val="00DD43BC"/>
    <w:rsid w:val="00DF3BE9"/>
    <w:rsid w:val="00E264FA"/>
    <w:rsid w:val="00E625F5"/>
    <w:rsid w:val="00E65490"/>
    <w:rsid w:val="00EA3FA0"/>
    <w:rsid w:val="00EC46D5"/>
    <w:rsid w:val="00EF3C8E"/>
    <w:rsid w:val="00EF7A8D"/>
    <w:rsid w:val="00F2453C"/>
    <w:rsid w:val="00F440D4"/>
    <w:rsid w:val="00F8616A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3416"/>
  <w15:chartTrackingRefBased/>
  <w15:docId w15:val="{20AF2FAE-8A0A-4A2A-94B3-8E73593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A58"/>
    <w:pPr>
      <w:ind w:left="720"/>
      <w:contextualSpacing/>
    </w:pPr>
  </w:style>
  <w:style w:type="paragraph" w:customStyle="1" w:styleId="ConsPlusNormal">
    <w:name w:val="ConsPlusNormal"/>
    <w:rsid w:val="002E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E1A5-3F87-420F-8A4E-C742D45B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Анастасия Айсановна</dc:creator>
  <cp:keywords/>
  <dc:description/>
  <cp:lastModifiedBy>Хомушку Аида Алексеевна</cp:lastModifiedBy>
  <cp:revision>158</cp:revision>
  <dcterms:created xsi:type="dcterms:W3CDTF">2022-02-03T05:31:00Z</dcterms:created>
  <dcterms:modified xsi:type="dcterms:W3CDTF">2022-04-25T11:17:00Z</dcterms:modified>
</cp:coreProperties>
</file>