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C5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Министерством юстиции РТ ежемесячно </w:t>
      </w:r>
      <w:r w:rsidR="00665A04">
        <w:rPr>
          <w:rFonts w:ascii="Times New Roman" w:hAnsi="Times New Roman" w:cs="Times New Roman"/>
          <w:sz w:val="28"/>
          <w:szCs w:val="28"/>
        </w:rPr>
        <w:t xml:space="preserve">не позднее 15 числа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190948">
        <w:t xml:space="preserve"> </w:t>
      </w:r>
      <w:r w:rsidRPr="00190948">
        <w:rPr>
          <w:rFonts w:ascii="Times New Roman" w:hAnsi="Times New Roman" w:cs="Times New Roman"/>
          <w:sz w:val="28"/>
          <w:szCs w:val="28"/>
        </w:rPr>
        <w:t>Президенту Российской Федерации</w:t>
      </w:r>
      <w:r w:rsidR="00665A04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 xml:space="preserve"> Главы Республики Тыва об исполнении подпунктов «а», «б», «в» пункта 1 </w:t>
      </w:r>
      <w:r w:rsidRPr="001909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948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зидента РФ от 11.05.2020 г. № 316 «</w:t>
      </w:r>
      <w:r w:rsidRPr="00190948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</w:t>
      </w:r>
      <w:r>
        <w:rPr>
          <w:rFonts w:ascii="Times New Roman" w:hAnsi="Times New Roman" w:cs="Times New Roman"/>
          <w:sz w:val="28"/>
          <w:szCs w:val="28"/>
        </w:rPr>
        <w:t>онавирусной инфекции (COVID-19)».</w:t>
      </w:r>
    </w:p>
    <w:p w:rsid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48" w:rsidRPr="00190948" w:rsidRDefault="00190948" w:rsidP="00CD5A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48">
        <w:rPr>
          <w:rFonts w:ascii="Times New Roman" w:hAnsi="Times New Roman" w:cs="Times New Roman"/>
          <w:b/>
          <w:sz w:val="28"/>
          <w:szCs w:val="28"/>
        </w:rPr>
        <w:t>Информация о ходе исполнения подпунктов «а», «б», «в» пункта 1</w:t>
      </w:r>
    </w:p>
    <w:p w:rsidR="00190948" w:rsidRPr="00190948" w:rsidRDefault="00190948" w:rsidP="00CD5A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48">
        <w:rPr>
          <w:rFonts w:ascii="Times New Roman" w:hAnsi="Times New Roman" w:cs="Times New Roman"/>
          <w:b/>
          <w:sz w:val="28"/>
          <w:szCs w:val="28"/>
        </w:rPr>
        <w:t>Указа Президента Российской Федерации от 11 мая 2020 г. № 316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Исходя из санитарно-эпидемиологической обстановки на территории республики, а также с учетом предложений Главного государственного санитарного врача по Республике Тыва поэтапно снимаются (вводятся) ограничительные мероприятия.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В целях регламентации обязательных для исполнения гражданами и организациями правил поведения в период введения режима повышенной готовности на территории республики приняты Указы Главы Республики Тыва 4 мая 2020 г. № 113 и от 6 июля 2021 г. № 223.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Так, по состоянию на 8 октября 2021 года продолжают действовать на территории республики социальное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 xml:space="preserve"> (не менее 1,5 метров), масочный и дезинфекционный режимы.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Кроме того, приостановлены до особого распоряжения: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1) работа детских игровых комнат, развлекательных комнат, компьютерных залов, аттракционов для детей, игровых батутов для детей, игровых зон, дискотек,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танцполов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, караоке, караоке-баров, ночных клубов;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2) проведение массовых зрелищных, развлекательных, культурных, общественно-политических, деловых, спортивных и иных мероприятий с очным присутствием граждан, включая коллективные и семейные торжества;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3) работа объектов, организаций, имеющих сауны,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-салонов, за исключением их нахождения в гостиницах для доступа постояльцев;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4) работа организаций, имеющих плавательные бассейны, сауны,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-салонов, за исключением их нахождения в гостиницах для доступа постояльцев;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5) личный прием граждан в организациях, в том числе в государственных органах, органах местного самоуправления, регистрационных центрах, центрах занятости населения в Республике Тыва, за исключением личного приема граждан в многофункциональных центрах предоставления государственных и муниципальных услуг;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6) работа театра, театрально-концертных и культурно-досуговых учреждений, домов культуры, кинотеатров, выставок, занятия в творческих коллективах, иных учреждениях, оказывающих подобные услуги, за исключением ГБУ «Национальный музыкально-драматический театр Республики Тыва имени В. Кок-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», кинотеатра (ООО «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»);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lastRenderedPageBreak/>
        <w:t>7) оказание организациями и индивидуальными предпринимателями гражданам услуг общественного питания в период с 23.00 до 06.00 час. по местному времени, за исключением продажи товаров, обслуживания на вынос без посещения гражданами помещений предприятий;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8) деятельность туристических агентств и прочих организаций, предоставляющих услуги в сфере туризма;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9) деятельность организаций дополнительного образования, негосударственных образовательных учреждений (образование дополнительное детей и взрослых, предоставление услуг по дневному уходу за детьми), за исключением организаций, осуществляющих образовательную деятельность по программам профессионального обучения водителей транспортных средств;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10) деятельность по организации конференций и выставок;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11) прием и размещение граждан в гостиницах, хостелах, пансионатах и иных коллективных средствах размещения, а также организованных туристических групп, за исключением лиц, находящихся в служебных командировках или служебных поездках;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12) прием и размещение граждан в санаторно-курортных и оздоровительных организациях, находящихся на территории Республики Тыва;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13) посещение лечебных природных водных источников.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Отдельные организации и индивидуальные предприниматели осуществляют деятельность с соблюдением требований санитарно-противоэпидемических (профилактических) мер, в том числе по охвату вакцинацией работников против новой коронавирусной инфекции (COVID-19), с учетом следующих особенностей работы: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1) объекты общественного питания при условии: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- соблюдения заполняемости зала обслуживания не более 50 процентов посадочных мест и режима работы в период с 06.00 до 23.00 час. по местному времени, за исключением продажи товаров, обслуживания на вынос без посещения гражданами помещений предприятий;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- наличия у сотрудников предприятия сертификата профилактической прививки от новой коронавирусной инфекции (COVID-19), или отрицательного результата лабораторного исследования на новую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 xml:space="preserve"> инфекцию (COVID-19) методом ПЦР (срок действия не более 3-х дней), или результата исследования на наличие иммуноглобулинов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 xml:space="preserve"> к новой коронавирусной инфекции (COVID-19) в диапазоне положительных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 xml:space="preserve"> значений применительно к тест-системе, использованной при проведении указанного исследования (срок действия не более 60 дней);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2) объекты, оказывающие парикмахерские услуги, салоны красоты, салоны маникюра, массажные салоны - с загрузкой объекта не более 50 процентов от единовременной пропускной способности (с учетом площади помещения), при условии организации предварительной записи с соблюдением временного интервала не менее 20 минут между посетителями;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lastRenderedPageBreak/>
        <w:t>3) гостевые дома, базы отдыха при условии размещения посетителей не более 30 процентов от площади помещения;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4) фитнес-клубы, фитнес-залы - с загрузкой объекта не более 50 процентов от единовременной пропускной способности (с учетом площади помещения) с преимущественным осуществлением обслуживания потребителей по предварительной записи (абонентское обслуживание);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 xml:space="preserve">5) физкультурно-оздоровительные комплексы и спортивные объекты - с загрузкой не более 50 процентов исключительно для возобновления тренировок спортсменов, участвующих в мероприятиях, включенных в Единый календарный план межрегиональных, всероссийских и международных физкультурных и спортивных мероприятий 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 xml:space="preserve"> России на 2021 год, без привлечения зрителей, при условии обеспечения вакцинации спортсменов, тренеров и работников данных спортивных объектов против COVID-19;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6) бани, прачечные, химчистки, ателье - с загрузкой не более 50 процентов;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7) многофункциональные центры предоставления государственных и муниципальных услуг при условии организации приема граждан по предварительной записи с учетом заполняемости не более 50 процентов от общей вместимости помещений для посетителей;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8) ГБУ «Национальный музыкально-драматический театр Республики Тыва имени В. Кок-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», кинотеатр (ООО «</w:t>
      </w:r>
      <w:proofErr w:type="spellStart"/>
      <w:r w:rsidRPr="00190948"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 w:rsidRPr="00190948">
        <w:rPr>
          <w:rFonts w:ascii="Times New Roman" w:hAnsi="Times New Roman" w:cs="Times New Roman"/>
          <w:sz w:val="28"/>
          <w:szCs w:val="28"/>
        </w:rPr>
        <w:t>») при условии заполняемости не более 25 процентов от посадочных мест для посетителей;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9) организации, осуществляющие образовательную деятельность по программам профессионального обучения водителей транспортных средств, при условии наполняемости учебной группы не более 25 процентов от площади помещения для размещения обучающихся;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10) организации, имеющие плавательные бассейны, ледовые катки, при условии заполняемости не более 50 процентов от площади помещения для посетителей с преимущественным осуществлением обслуживания потребителей по предварительной записи (абонентское обслуживание).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48">
        <w:rPr>
          <w:rFonts w:ascii="Times New Roman" w:hAnsi="Times New Roman" w:cs="Times New Roman"/>
          <w:sz w:val="28"/>
          <w:szCs w:val="28"/>
        </w:rPr>
        <w:t>Передвижение граждан и транспортных средств на территории республики осуществляется в штатном режиме.</w:t>
      </w: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0948" w:rsidRPr="00190948" w:rsidRDefault="00190948" w:rsidP="00CD5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0948" w:rsidRPr="00190948" w:rsidSect="0019094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8"/>
    <w:rsid w:val="000D23B7"/>
    <w:rsid w:val="00190948"/>
    <w:rsid w:val="003049C5"/>
    <w:rsid w:val="0031263F"/>
    <w:rsid w:val="00665A04"/>
    <w:rsid w:val="00AA29CF"/>
    <w:rsid w:val="00CD5A32"/>
    <w:rsid w:val="00CE241C"/>
    <w:rsid w:val="00D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836FB-E332-43A8-B5A6-1784731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Ооржак Инга Владимировна</cp:lastModifiedBy>
  <cp:revision>3</cp:revision>
  <dcterms:created xsi:type="dcterms:W3CDTF">2021-10-11T10:45:00Z</dcterms:created>
  <dcterms:modified xsi:type="dcterms:W3CDTF">2021-10-12T02:22:00Z</dcterms:modified>
</cp:coreProperties>
</file>