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F6" w:rsidRPr="00DE4A4F" w:rsidRDefault="00A56DF6" w:rsidP="00A56DF6">
      <w:pPr>
        <w:autoSpaceDE w:val="0"/>
        <w:autoSpaceDN w:val="0"/>
        <w:adjustRightInd w:val="0"/>
        <w:spacing w:line="259" w:lineRule="auto"/>
        <w:rPr>
          <w:rFonts w:ascii="Times New Roman" w:hAnsi="Times New Roman"/>
          <w:b/>
          <w:sz w:val="28"/>
          <w:szCs w:val="28"/>
        </w:rPr>
      </w:pPr>
      <w:r w:rsidRPr="00DE4A4F">
        <w:rPr>
          <w:rFonts w:ascii="Times New Roman" w:hAnsi="Times New Roman"/>
          <w:b/>
          <w:sz w:val="28"/>
          <w:szCs w:val="28"/>
        </w:rPr>
        <w:t xml:space="preserve">В </w:t>
      </w:r>
      <w:proofErr w:type="gramStart"/>
      <w:r w:rsidRPr="00DE4A4F">
        <w:rPr>
          <w:rFonts w:ascii="Times New Roman" w:hAnsi="Times New Roman"/>
          <w:b/>
          <w:sz w:val="28"/>
          <w:szCs w:val="28"/>
        </w:rPr>
        <w:t>отчетной</w:t>
      </w:r>
      <w:proofErr w:type="gramEnd"/>
      <w:r w:rsidRPr="00DE4A4F">
        <w:rPr>
          <w:rFonts w:ascii="Times New Roman" w:hAnsi="Times New Roman"/>
          <w:b/>
          <w:sz w:val="28"/>
          <w:szCs w:val="28"/>
        </w:rPr>
        <w:t xml:space="preserve"> период проведена работа по приоритетным направлениям.</w:t>
      </w:r>
    </w:p>
    <w:p w:rsidR="00A56DF6" w:rsidRPr="00DE4A4F" w:rsidRDefault="00A56DF6" w:rsidP="00A56DF6">
      <w:pPr>
        <w:autoSpaceDE w:val="0"/>
        <w:autoSpaceDN w:val="0"/>
        <w:adjustRightInd w:val="0"/>
        <w:spacing w:after="0" w:line="240" w:lineRule="auto"/>
        <w:ind w:firstLine="567"/>
        <w:jc w:val="both"/>
        <w:rPr>
          <w:rFonts w:ascii="Times New Roman" w:hAnsi="Times New Roman"/>
          <w:b/>
          <w:sz w:val="28"/>
          <w:szCs w:val="28"/>
        </w:rPr>
      </w:pPr>
      <w:r w:rsidRPr="00DE4A4F">
        <w:rPr>
          <w:rFonts w:ascii="Times New Roman" w:hAnsi="Times New Roman"/>
          <w:b/>
          <w:sz w:val="28"/>
          <w:szCs w:val="28"/>
        </w:rPr>
        <w:t>Создание надлежащих условий для обеспечения осуществления правосудия мировыми судьями Республики Тыва.</w:t>
      </w:r>
    </w:p>
    <w:p w:rsidR="00A56DF6" w:rsidRPr="00DE4A4F" w:rsidRDefault="00A56DF6" w:rsidP="00A56DF6">
      <w:pPr>
        <w:autoSpaceDE w:val="0"/>
        <w:autoSpaceDN w:val="0"/>
        <w:adjustRightInd w:val="0"/>
        <w:spacing w:after="0" w:line="240" w:lineRule="auto"/>
        <w:jc w:val="both"/>
        <w:rPr>
          <w:rFonts w:ascii="Times New Roman" w:hAnsi="Times New Roman"/>
          <w:b/>
          <w:sz w:val="28"/>
          <w:szCs w:val="28"/>
        </w:rPr>
      </w:pPr>
    </w:p>
    <w:p w:rsidR="00A56DF6" w:rsidRPr="00DE4A4F" w:rsidRDefault="00A56DF6" w:rsidP="00A56DF6">
      <w:pPr>
        <w:tabs>
          <w:tab w:val="left" w:pos="1134"/>
        </w:tabs>
        <w:autoSpaceDE w:val="0"/>
        <w:autoSpaceDN w:val="0"/>
        <w:adjustRightInd w:val="0"/>
        <w:spacing w:line="259" w:lineRule="auto"/>
        <w:ind w:firstLine="567"/>
        <w:jc w:val="both"/>
        <w:rPr>
          <w:rFonts w:ascii="Times New Roman" w:hAnsi="Times New Roman"/>
          <w:sz w:val="28"/>
          <w:szCs w:val="28"/>
        </w:rPr>
      </w:pPr>
      <w:r w:rsidRPr="00DE4A4F">
        <w:rPr>
          <w:rFonts w:ascii="Times New Roman" w:eastAsia="Times New Roman" w:hAnsi="Times New Roman"/>
          <w:sz w:val="28"/>
          <w:szCs w:val="28"/>
        </w:rPr>
        <w:t>Объем бюджетных ассигнований, выделенных Министерству в 2024 году на материально-техническое обеспечение мировой юстиции, составил 2603036,82 руб.</w:t>
      </w:r>
      <w:r w:rsidRPr="00DE4A4F">
        <w:rPr>
          <w:rFonts w:ascii="Times New Roman" w:hAnsi="Times New Roman"/>
          <w:sz w:val="28"/>
          <w:szCs w:val="28"/>
        </w:rPr>
        <w:t xml:space="preserve"> </w:t>
      </w:r>
      <w:r w:rsidRPr="00DE4A4F">
        <w:rPr>
          <w:rFonts w:ascii="Times New Roman" w:eastAsia="Times New Roman" w:hAnsi="Times New Roman"/>
          <w:sz w:val="28"/>
          <w:szCs w:val="28"/>
        </w:rPr>
        <w:t xml:space="preserve"> </w:t>
      </w:r>
    </w:p>
    <w:p w:rsidR="00A56DF6" w:rsidRPr="00DE4A4F" w:rsidRDefault="00A56DF6" w:rsidP="00A56DF6">
      <w:pPr>
        <w:spacing w:after="0" w:line="276" w:lineRule="auto"/>
        <w:ind w:firstLine="440"/>
        <w:jc w:val="both"/>
        <w:rPr>
          <w:rFonts w:ascii="Times New Roman" w:hAnsi="Times New Roman"/>
          <w:sz w:val="28"/>
          <w:szCs w:val="28"/>
        </w:rPr>
      </w:pPr>
      <w:r w:rsidRPr="00DE4A4F">
        <w:rPr>
          <w:rFonts w:ascii="Times New Roman" w:hAnsi="Times New Roman"/>
          <w:sz w:val="28"/>
          <w:szCs w:val="28"/>
        </w:rPr>
        <w:t>Вопросам безопасности мировой юстиции уделяется особое внимание. Охрана здани</w:t>
      </w:r>
      <w:proofErr w:type="gramStart"/>
      <w:r w:rsidRPr="00DE4A4F">
        <w:rPr>
          <w:rFonts w:ascii="Times New Roman" w:hAnsi="Times New Roman"/>
          <w:sz w:val="28"/>
          <w:szCs w:val="28"/>
        </w:rPr>
        <w:t>й(</w:t>
      </w:r>
      <w:proofErr w:type="gramEnd"/>
      <w:r w:rsidRPr="00DE4A4F">
        <w:rPr>
          <w:rFonts w:ascii="Times New Roman" w:hAnsi="Times New Roman"/>
          <w:sz w:val="28"/>
          <w:szCs w:val="28"/>
        </w:rPr>
        <w:t xml:space="preserve">помещений), занимаемых мировыми судьями осуществляется во всех судебных участках. На каждом участке находятся судебные приставы по ОУПДС, которые обеспечивают пропускной режим. В целях обеспечения безопасности судебных участков в отчетном периоде заключены государственные контракты по охране помещений, на техническое обслуживание охранно-пожарной сигнализации с ФГУП «Охрана» </w:t>
      </w:r>
      <w:proofErr w:type="spellStart"/>
      <w:r w:rsidRPr="00DE4A4F">
        <w:rPr>
          <w:rFonts w:ascii="Times New Roman" w:hAnsi="Times New Roman"/>
          <w:sz w:val="28"/>
          <w:szCs w:val="28"/>
        </w:rPr>
        <w:t>Росгвардии</w:t>
      </w:r>
      <w:proofErr w:type="spellEnd"/>
      <w:r w:rsidRPr="00DE4A4F">
        <w:rPr>
          <w:rFonts w:ascii="Times New Roman" w:hAnsi="Times New Roman"/>
          <w:sz w:val="28"/>
          <w:szCs w:val="28"/>
        </w:rPr>
        <w:t xml:space="preserve"> по Республике Тыва. Пультом тревожной сигнализации и пульта централизованного наблюдения с ОВО – ФГКУ ОВО ФНГ России по Республике Тыва. По всем судебным участкам договоры по охранно-пожарной сигнализации заключены с ФГУП «Охрана» </w:t>
      </w:r>
      <w:proofErr w:type="spellStart"/>
      <w:r w:rsidRPr="00DE4A4F">
        <w:rPr>
          <w:rFonts w:ascii="Times New Roman" w:hAnsi="Times New Roman"/>
          <w:sz w:val="28"/>
          <w:szCs w:val="28"/>
        </w:rPr>
        <w:t>Росгвардия</w:t>
      </w:r>
      <w:proofErr w:type="spellEnd"/>
      <w:r w:rsidRPr="00DE4A4F">
        <w:rPr>
          <w:rFonts w:ascii="Times New Roman" w:hAnsi="Times New Roman"/>
          <w:sz w:val="28"/>
          <w:szCs w:val="28"/>
        </w:rPr>
        <w:t xml:space="preserve"> по Республике Тыва.</w:t>
      </w:r>
      <w:r w:rsidRPr="00DE4A4F">
        <w:rPr>
          <w:rFonts w:ascii="Times New Roman" w:hAnsi="Times New Roman"/>
          <w:color w:val="FF0000"/>
          <w:sz w:val="28"/>
          <w:szCs w:val="28"/>
        </w:rPr>
        <w:t xml:space="preserve"> </w:t>
      </w:r>
      <w:r w:rsidRPr="00DE4A4F">
        <w:rPr>
          <w:rFonts w:ascii="Times New Roman" w:hAnsi="Times New Roman"/>
          <w:sz w:val="28"/>
          <w:szCs w:val="28"/>
        </w:rPr>
        <w:t xml:space="preserve"> На эти цели за отчетный период 2024 году предусмотрено 2777,0 тыс. руб. (АППГ- 3481, 2 тыс. р.) </w:t>
      </w:r>
      <w:r w:rsidRPr="00DE4A4F">
        <w:rPr>
          <w:rFonts w:ascii="Times New Roman" w:hAnsi="Times New Roman"/>
          <w:color w:val="151515"/>
          <w:sz w:val="28"/>
          <w:szCs w:val="28"/>
          <w:shd w:val="clear" w:color="auto" w:fill="FFFFFF"/>
        </w:rPr>
        <w:t xml:space="preserve">В решении вопросов обеспечения безопасности налажено тесное сотрудничество </w:t>
      </w:r>
      <w:r w:rsidRPr="00DE4A4F">
        <w:rPr>
          <w:rFonts w:ascii="Times New Roman" w:hAnsi="Times New Roman"/>
          <w:sz w:val="28"/>
          <w:szCs w:val="28"/>
        </w:rPr>
        <w:t>с Управлением Федеральной службы судебных приставов по Республике Тыва</w:t>
      </w:r>
      <w:r w:rsidRPr="00DE4A4F">
        <w:rPr>
          <w:rFonts w:ascii="Times New Roman" w:hAnsi="Times New Roman"/>
          <w:color w:val="151515"/>
          <w:sz w:val="28"/>
          <w:szCs w:val="28"/>
          <w:shd w:val="clear" w:color="auto" w:fill="FFFFFF"/>
        </w:rPr>
        <w:t xml:space="preserve">. Все возникающие вопросы рассматриваются </w:t>
      </w:r>
      <w:r w:rsidRPr="00DE4A4F">
        <w:rPr>
          <w:rFonts w:ascii="Times New Roman" w:hAnsi="Times New Roman"/>
          <w:sz w:val="28"/>
          <w:szCs w:val="28"/>
        </w:rPr>
        <w:t xml:space="preserve">в рабочем порядке, </w:t>
      </w:r>
      <w:r w:rsidRPr="00DE4A4F">
        <w:rPr>
          <w:rFonts w:ascii="Times New Roman" w:hAnsi="Times New Roman"/>
          <w:color w:val="151515"/>
          <w:sz w:val="28"/>
          <w:szCs w:val="28"/>
          <w:shd w:val="clear" w:color="auto" w:fill="FFFFFF"/>
        </w:rPr>
        <w:t>что способствует выработке и реализации оптимальных решений.</w:t>
      </w:r>
      <w:r w:rsidRPr="00DE4A4F">
        <w:rPr>
          <w:rFonts w:ascii="Times New Roman" w:hAnsi="Times New Roman"/>
          <w:bCs/>
          <w:sz w:val="28"/>
          <w:szCs w:val="28"/>
          <w:shd w:val="clear" w:color="auto" w:fill="FFFFFF"/>
        </w:rPr>
        <w:t xml:space="preserve"> </w:t>
      </w:r>
      <w:r w:rsidRPr="00DE4A4F">
        <w:rPr>
          <w:rFonts w:ascii="Times New Roman" w:hAnsi="Times New Roman"/>
          <w:sz w:val="28"/>
          <w:szCs w:val="28"/>
        </w:rPr>
        <w:t xml:space="preserve">Здания и помещения всех судебных участков в республике оснащены средствами охранной и пожарной сигнализации, организован пропускной режим граждан в служебные помещения. Все судебные участки оборудованы тревожными кнопками вызова, камерами видеонаблюдения, ручными </w:t>
      </w:r>
      <w:proofErr w:type="spellStart"/>
      <w:r w:rsidRPr="00DE4A4F">
        <w:rPr>
          <w:rFonts w:ascii="Times New Roman" w:hAnsi="Times New Roman"/>
          <w:sz w:val="28"/>
          <w:szCs w:val="28"/>
        </w:rPr>
        <w:t>металлодетекторами</w:t>
      </w:r>
      <w:proofErr w:type="spellEnd"/>
      <w:r w:rsidRPr="00DE4A4F">
        <w:rPr>
          <w:rFonts w:ascii="Times New Roman" w:hAnsi="Times New Roman"/>
          <w:sz w:val="28"/>
          <w:szCs w:val="28"/>
        </w:rPr>
        <w:t>, стационарными металлоискателями.</w:t>
      </w:r>
    </w:p>
    <w:p w:rsidR="00A56DF6" w:rsidRPr="00DE4A4F" w:rsidRDefault="00A56DF6" w:rsidP="00A56DF6">
      <w:pPr>
        <w:spacing w:after="0" w:line="276" w:lineRule="auto"/>
        <w:ind w:firstLine="440"/>
        <w:jc w:val="both"/>
        <w:rPr>
          <w:rFonts w:ascii="Times New Roman" w:hAnsi="Times New Roman"/>
          <w:sz w:val="28"/>
          <w:szCs w:val="28"/>
        </w:rPr>
      </w:pPr>
    </w:p>
    <w:p w:rsidR="00A56DF6" w:rsidRDefault="00A56DF6" w:rsidP="00A56DF6">
      <w:pPr>
        <w:spacing w:after="0" w:line="276" w:lineRule="auto"/>
        <w:ind w:firstLine="440"/>
        <w:jc w:val="center"/>
        <w:rPr>
          <w:rFonts w:ascii="Times New Roman" w:hAnsi="Times New Roman"/>
          <w:b/>
          <w:sz w:val="28"/>
          <w:szCs w:val="28"/>
        </w:rPr>
      </w:pPr>
      <w:r>
        <w:rPr>
          <w:rFonts w:ascii="Times New Roman" w:hAnsi="Times New Roman"/>
          <w:b/>
          <w:sz w:val="28"/>
          <w:szCs w:val="28"/>
        </w:rPr>
        <w:t>О</w:t>
      </w:r>
      <w:r w:rsidRPr="00DE4A4F">
        <w:rPr>
          <w:rFonts w:ascii="Times New Roman" w:hAnsi="Times New Roman"/>
          <w:b/>
          <w:sz w:val="28"/>
          <w:szCs w:val="28"/>
        </w:rPr>
        <w:t>беспечени</w:t>
      </w:r>
      <w:r>
        <w:rPr>
          <w:rFonts w:ascii="Times New Roman" w:hAnsi="Times New Roman"/>
          <w:b/>
          <w:sz w:val="28"/>
          <w:szCs w:val="28"/>
        </w:rPr>
        <w:t>е</w:t>
      </w:r>
      <w:r w:rsidRPr="00DE4A4F">
        <w:rPr>
          <w:rFonts w:ascii="Times New Roman" w:hAnsi="Times New Roman"/>
          <w:b/>
          <w:sz w:val="28"/>
          <w:szCs w:val="28"/>
        </w:rPr>
        <w:t xml:space="preserve"> материально-технического оснащения</w:t>
      </w:r>
      <w:r>
        <w:rPr>
          <w:rFonts w:ascii="Times New Roman" w:hAnsi="Times New Roman"/>
          <w:b/>
          <w:sz w:val="28"/>
          <w:szCs w:val="28"/>
        </w:rPr>
        <w:t>.</w:t>
      </w:r>
    </w:p>
    <w:p w:rsidR="00A56DF6" w:rsidRPr="00DE4A4F" w:rsidRDefault="00A56DF6" w:rsidP="00A56DF6">
      <w:pPr>
        <w:spacing w:after="0" w:line="276" w:lineRule="auto"/>
        <w:ind w:firstLine="440"/>
        <w:jc w:val="center"/>
        <w:rPr>
          <w:rFonts w:ascii="Times New Roman" w:hAnsi="Times New Roman"/>
          <w:sz w:val="28"/>
          <w:szCs w:val="28"/>
        </w:rPr>
      </w:pPr>
    </w:p>
    <w:p w:rsidR="00A56DF6" w:rsidRPr="00DE4A4F" w:rsidRDefault="00A56DF6" w:rsidP="00A56DF6">
      <w:pPr>
        <w:spacing w:line="259" w:lineRule="auto"/>
        <w:ind w:firstLine="440"/>
        <w:jc w:val="both"/>
        <w:rPr>
          <w:rFonts w:ascii="Times New Roman" w:hAnsi="Times New Roman"/>
          <w:sz w:val="28"/>
          <w:szCs w:val="28"/>
        </w:rPr>
      </w:pPr>
      <w:r w:rsidRPr="00DE4A4F">
        <w:rPr>
          <w:rFonts w:ascii="Times New Roman" w:hAnsi="Times New Roman"/>
          <w:sz w:val="28"/>
          <w:szCs w:val="28"/>
        </w:rPr>
        <w:t>На содержание аппарата мировых судей на 31.12.2024 г. предусмотрено утвержденных бюджетных ассигнований на 126 400, 7 тыс. руб., из них:</w:t>
      </w:r>
    </w:p>
    <w:p w:rsidR="00A56DF6" w:rsidRPr="00DE4A4F" w:rsidRDefault="00A56DF6" w:rsidP="00A56DF6">
      <w:pPr>
        <w:spacing w:line="259" w:lineRule="auto"/>
        <w:contextualSpacing/>
        <w:jc w:val="both"/>
        <w:rPr>
          <w:rFonts w:ascii="Times New Roman" w:hAnsi="Times New Roman"/>
          <w:sz w:val="28"/>
          <w:szCs w:val="28"/>
        </w:rPr>
      </w:pPr>
      <w:r w:rsidRPr="00DE4A4F">
        <w:rPr>
          <w:rFonts w:ascii="Times New Roman" w:hAnsi="Times New Roman"/>
          <w:sz w:val="28"/>
          <w:szCs w:val="28"/>
        </w:rPr>
        <w:t>- фонд оплаты труда 61536,0 тыс. руб. (в том числе отчисления на страховые взносы 14273,3 тыс. руб.) – израсходованы все суммы;</w:t>
      </w:r>
    </w:p>
    <w:p w:rsidR="00A56DF6" w:rsidRPr="00DE4A4F" w:rsidRDefault="00A56DF6" w:rsidP="00A56DF6">
      <w:pPr>
        <w:spacing w:line="259" w:lineRule="auto"/>
        <w:contextualSpacing/>
        <w:jc w:val="both"/>
        <w:rPr>
          <w:rFonts w:ascii="Times New Roman" w:hAnsi="Times New Roman"/>
          <w:sz w:val="28"/>
          <w:szCs w:val="28"/>
        </w:rPr>
      </w:pPr>
      <w:r w:rsidRPr="00DE4A4F">
        <w:rPr>
          <w:rFonts w:ascii="Times New Roman" w:hAnsi="Times New Roman"/>
          <w:sz w:val="28"/>
          <w:szCs w:val="28"/>
        </w:rPr>
        <w:t>- закупка товаров, работ и услуг для обеспечения государственных (муниципальных) нужд на 64862,46 тыс. руб. Профинансировано в полном объеме. Задолженности не имеется.</w:t>
      </w:r>
    </w:p>
    <w:p w:rsidR="00A56DF6" w:rsidRPr="00DE4A4F" w:rsidRDefault="00A56DF6" w:rsidP="00A56DF6">
      <w:pPr>
        <w:spacing w:line="259" w:lineRule="auto"/>
        <w:ind w:firstLine="706"/>
        <w:jc w:val="both"/>
        <w:rPr>
          <w:rFonts w:ascii="Times New Roman" w:hAnsi="Times New Roman"/>
          <w:sz w:val="28"/>
          <w:szCs w:val="28"/>
        </w:rPr>
      </w:pPr>
      <w:r w:rsidRPr="00DE4A4F">
        <w:rPr>
          <w:rFonts w:ascii="Times New Roman" w:hAnsi="Times New Roman"/>
          <w:sz w:val="28"/>
          <w:szCs w:val="28"/>
        </w:rPr>
        <w:lastRenderedPageBreak/>
        <w:t xml:space="preserve">По федеральной целевой программе Система ГАС «Правосудие» подверглась модернизации в ходе выполнения федеральной целевой программы «Развитие судебной системы России на 2013—2020 годы», которая была продлена до 2024 года. По оснащенности судебных участков мировых судей техническими средствами имеются на всех судебных участках по 1 монитору – 26 штук и системных блоков, по 3 принтера, 1-2 МФУ, системы по </w:t>
      </w:r>
      <w:proofErr w:type="spellStart"/>
      <w:r w:rsidRPr="00DE4A4F">
        <w:rPr>
          <w:rFonts w:ascii="Times New Roman" w:hAnsi="Times New Roman"/>
          <w:sz w:val="28"/>
          <w:szCs w:val="28"/>
        </w:rPr>
        <w:t>аудиопротоколированию</w:t>
      </w:r>
      <w:proofErr w:type="spellEnd"/>
      <w:r w:rsidRPr="00DE4A4F">
        <w:rPr>
          <w:rFonts w:ascii="Times New Roman" w:hAnsi="Times New Roman"/>
          <w:sz w:val="28"/>
          <w:szCs w:val="28"/>
        </w:rPr>
        <w:t xml:space="preserve">. Всего мониторов и системных блоков 119, МФУ – 42шт., принтеров – 78 шт. Для всех судебных участков обеспечен доступ к сети «Интернет», установлена справочно-правовая система «Консультант Плюс», лицензионная антивирусная программа </w:t>
      </w:r>
      <w:proofErr w:type="spellStart"/>
      <w:r w:rsidRPr="00DE4A4F">
        <w:rPr>
          <w:rFonts w:ascii="Times New Roman" w:hAnsi="Times New Roman"/>
          <w:sz w:val="28"/>
          <w:szCs w:val="28"/>
        </w:rPr>
        <w:t>Kaspersky</w:t>
      </w:r>
      <w:proofErr w:type="spellEnd"/>
      <w:r w:rsidRPr="00DE4A4F">
        <w:rPr>
          <w:rFonts w:ascii="Times New Roman" w:hAnsi="Times New Roman"/>
          <w:sz w:val="28"/>
          <w:szCs w:val="28"/>
        </w:rPr>
        <w:t xml:space="preserve"> </w:t>
      </w:r>
      <w:proofErr w:type="spellStart"/>
      <w:r w:rsidRPr="00DE4A4F">
        <w:rPr>
          <w:rFonts w:ascii="Times New Roman" w:hAnsi="Times New Roman"/>
          <w:sz w:val="28"/>
          <w:szCs w:val="28"/>
        </w:rPr>
        <w:t>Endpoint</w:t>
      </w:r>
      <w:proofErr w:type="spellEnd"/>
      <w:r w:rsidRPr="00DE4A4F">
        <w:rPr>
          <w:rFonts w:ascii="Times New Roman" w:hAnsi="Times New Roman"/>
          <w:sz w:val="28"/>
          <w:szCs w:val="28"/>
        </w:rPr>
        <w:t xml:space="preserve"> </w:t>
      </w:r>
      <w:proofErr w:type="spellStart"/>
      <w:r w:rsidRPr="00DE4A4F">
        <w:rPr>
          <w:rFonts w:ascii="Times New Roman" w:hAnsi="Times New Roman"/>
          <w:sz w:val="28"/>
          <w:szCs w:val="28"/>
        </w:rPr>
        <w:t>Security</w:t>
      </w:r>
      <w:proofErr w:type="spellEnd"/>
      <w:r w:rsidRPr="00DE4A4F">
        <w:rPr>
          <w:rFonts w:ascii="Times New Roman" w:hAnsi="Times New Roman"/>
          <w:sz w:val="28"/>
          <w:szCs w:val="28"/>
        </w:rPr>
        <w:t xml:space="preserve"> 10, для отправки смс-извещений используется веб-сервис sudsms.ru. </w:t>
      </w:r>
      <w:proofErr w:type="gramStart"/>
      <w:r w:rsidRPr="00DE4A4F">
        <w:rPr>
          <w:rFonts w:ascii="Times New Roman" w:hAnsi="Times New Roman"/>
          <w:sz w:val="28"/>
          <w:szCs w:val="28"/>
        </w:rPr>
        <w:t>Дополнительно в 2024 году Министерством закуплены: 4 системных блока, 4 многофункциональных устройств, 16 принтеров, 49 стеллажей, 5 шкафов для одежды, 6 столов письменных, 62 офисных мягких кресла, 5 штук скамеек для граждан, 16 диодных ламп на общую сумму 417173 руб. Подсистемы ГАС «Правосудие» программное изделие АМИРС, программное изделие Судимость эксплуатируется на судебных участках мировых судей Республики Тыва в штатном режиме</w:t>
      </w:r>
      <w:proofErr w:type="gramEnd"/>
      <w:r w:rsidRPr="00DE4A4F">
        <w:rPr>
          <w:rFonts w:ascii="Times New Roman" w:hAnsi="Times New Roman"/>
          <w:sz w:val="28"/>
          <w:szCs w:val="28"/>
        </w:rPr>
        <w:t xml:space="preserve">, все обновления программных изделий, справочников </w:t>
      </w:r>
      <w:proofErr w:type="gramStart"/>
      <w:r w:rsidRPr="00DE4A4F">
        <w:rPr>
          <w:rFonts w:ascii="Times New Roman" w:hAnsi="Times New Roman"/>
          <w:sz w:val="28"/>
          <w:szCs w:val="28"/>
        </w:rPr>
        <w:t>производятся своевременно по публикации информации об обновлениях на портале ГАС</w:t>
      </w:r>
      <w:proofErr w:type="gramEnd"/>
      <w:r w:rsidRPr="00DE4A4F">
        <w:rPr>
          <w:rFonts w:ascii="Times New Roman" w:hAnsi="Times New Roman"/>
          <w:sz w:val="28"/>
          <w:szCs w:val="28"/>
        </w:rPr>
        <w:t xml:space="preserve"> «Правосудие». Для решения проблемных вопросов, связанных с эксплуатацией программного изделия АМИРС, сотрудники судебных участков имеют возможность обращаться на горячую линию Службы технической поддержк</w:t>
      </w:r>
      <w:proofErr w:type="gramStart"/>
      <w:r w:rsidRPr="00DE4A4F">
        <w:rPr>
          <w:rFonts w:ascii="Times New Roman" w:hAnsi="Times New Roman"/>
          <w:sz w:val="28"/>
          <w:szCs w:val="28"/>
        </w:rPr>
        <w:t>и ООО</w:t>
      </w:r>
      <w:proofErr w:type="gramEnd"/>
      <w:r w:rsidRPr="00DE4A4F">
        <w:rPr>
          <w:rFonts w:ascii="Times New Roman" w:hAnsi="Times New Roman"/>
          <w:sz w:val="28"/>
          <w:szCs w:val="28"/>
        </w:rPr>
        <w:t xml:space="preserve"> «Орбита-сервис» согласно заключенного договора. После выхода из строя жесткого диска с программным изделием АМИРС на судебном участке №3 г. Кызыла была создана чистая база судебного участка для ведения судебного делопроизводства до момента восстановления жесткого диска. В техническом заключении № 17/08 от 17.08.2024г., предоставленном Лабораторией восстановления данных ГОСТЛАБ, была указана невозможность восстановления данных по причине нарушения микропрограммы контроллера вследствие износа микросхемы памяти с возможным решением данной неисправности в ближайшем будущем.</w:t>
      </w:r>
    </w:p>
    <w:p w:rsidR="00A56DF6" w:rsidRPr="00DE4A4F" w:rsidRDefault="00A56DF6" w:rsidP="00A56DF6">
      <w:pPr>
        <w:spacing w:line="259" w:lineRule="auto"/>
        <w:ind w:firstLine="706"/>
        <w:contextualSpacing/>
        <w:jc w:val="both"/>
        <w:rPr>
          <w:rFonts w:ascii="Times New Roman" w:hAnsi="Times New Roman"/>
          <w:sz w:val="28"/>
          <w:szCs w:val="28"/>
        </w:rPr>
      </w:pPr>
      <w:r w:rsidRPr="00DE4A4F">
        <w:rPr>
          <w:rFonts w:ascii="Times New Roman" w:hAnsi="Times New Roman"/>
          <w:sz w:val="28"/>
          <w:szCs w:val="28"/>
        </w:rPr>
        <w:t>Для предотвращения подобных ситуаций были проинспектированы все системы, на которых развернуты базы данных АМИРС в судебных участках. На судебных участках мировых судей введены в работу выделенные сервера для работы программного изделия АМИРС с гибридной системой хранения данных – системной областью на диске SSD и областью для хранения баз данных на отказоустойчивом диске HDD от 1 Тб.</w:t>
      </w:r>
    </w:p>
    <w:p w:rsidR="00A56DF6" w:rsidRPr="00DE4A4F" w:rsidRDefault="00A56DF6" w:rsidP="00A56DF6">
      <w:pPr>
        <w:spacing w:line="259" w:lineRule="auto"/>
        <w:contextualSpacing/>
        <w:jc w:val="both"/>
        <w:rPr>
          <w:rFonts w:ascii="Times New Roman" w:hAnsi="Times New Roman"/>
          <w:sz w:val="28"/>
          <w:szCs w:val="28"/>
        </w:rPr>
      </w:pPr>
      <w:r w:rsidRPr="00DE4A4F">
        <w:rPr>
          <w:rFonts w:ascii="Times New Roman" w:hAnsi="Times New Roman"/>
          <w:sz w:val="28"/>
          <w:szCs w:val="28"/>
        </w:rPr>
        <w:t xml:space="preserve"> А также заключен контракт с ИП </w:t>
      </w:r>
      <w:proofErr w:type="spellStart"/>
      <w:r w:rsidRPr="00DE4A4F">
        <w:rPr>
          <w:rFonts w:ascii="Times New Roman" w:hAnsi="Times New Roman"/>
          <w:sz w:val="28"/>
          <w:szCs w:val="28"/>
        </w:rPr>
        <w:t>Монгуш</w:t>
      </w:r>
      <w:proofErr w:type="spellEnd"/>
      <w:r w:rsidRPr="00DE4A4F">
        <w:rPr>
          <w:rFonts w:ascii="Times New Roman" w:hAnsi="Times New Roman"/>
          <w:sz w:val="28"/>
          <w:szCs w:val="28"/>
        </w:rPr>
        <w:t xml:space="preserve"> М.Л. для предоставления услуг делопроизводителя, который занимается вводами сведений ПИ «</w:t>
      </w:r>
      <w:proofErr w:type="spellStart"/>
      <w:r w:rsidRPr="00DE4A4F">
        <w:rPr>
          <w:rFonts w:ascii="Times New Roman" w:hAnsi="Times New Roman"/>
          <w:sz w:val="28"/>
          <w:szCs w:val="28"/>
        </w:rPr>
        <w:t>Амирс</w:t>
      </w:r>
      <w:proofErr w:type="spellEnd"/>
      <w:r w:rsidRPr="00DE4A4F">
        <w:rPr>
          <w:rFonts w:ascii="Times New Roman" w:hAnsi="Times New Roman"/>
          <w:sz w:val="28"/>
          <w:szCs w:val="28"/>
        </w:rPr>
        <w:t xml:space="preserve">» на 3 судебном участке г. Кызыла за прошедший период.  На сегодняшний день </w:t>
      </w:r>
      <w:r w:rsidRPr="00DE4A4F">
        <w:rPr>
          <w:rFonts w:ascii="Times New Roman" w:hAnsi="Times New Roman"/>
          <w:sz w:val="28"/>
          <w:szCs w:val="28"/>
        </w:rPr>
        <w:lastRenderedPageBreak/>
        <w:t>специалистом занесено в базу ПИ «</w:t>
      </w:r>
      <w:proofErr w:type="spellStart"/>
      <w:r w:rsidRPr="00DE4A4F">
        <w:rPr>
          <w:rFonts w:ascii="Times New Roman" w:hAnsi="Times New Roman"/>
          <w:sz w:val="28"/>
          <w:szCs w:val="28"/>
        </w:rPr>
        <w:t>Амирс</w:t>
      </w:r>
      <w:proofErr w:type="spellEnd"/>
      <w:r w:rsidRPr="00DE4A4F">
        <w:rPr>
          <w:rFonts w:ascii="Times New Roman" w:hAnsi="Times New Roman"/>
          <w:sz w:val="28"/>
          <w:szCs w:val="28"/>
        </w:rPr>
        <w:t xml:space="preserve">» 3 судебного участка г. Кызыла следующие данные: журнал регистрации гражданских и административных дел (КАС) – 5269, журнал регистрации дел об административных правонарушениях (КоАП) – 1163, журнал регистрации уголовных дел – 67, журнал материалов в порядке исполнений решений и приговоров – 74. Проведены ремонтные работы в помещениях в судебных участках 1 – 8 участках </w:t>
      </w:r>
      <w:proofErr w:type="spellStart"/>
      <w:r w:rsidRPr="00DE4A4F">
        <w:rPr>
          <w:rFonts w:ascii="Times New Roman" w:hAnsi="Times New Roman"/>
          <w:sz w:val="28"/>
          <w:szCs w:val="28"/>
        </w:rPr>
        <w:t>г</w:t>
      </w:r>
      <w:proofErr w:type="gramStart"/>
      <w:r w:rsidRPr="00DE4A4F">
        <w:rPr>
          <w:rFonts w:ascii="Times New Roman" w:hAnsi="Times New Roman"/>
          <w:sz w:val="28"/>
          <w:szCs w:val="28"/>
        </w:rPr>
        <w:t>.К</w:t>
      </w:r>
      <w:proofErr w:type="gramEnd"/>
      <w:r w:rsidRPr="00DE4A4F">
        <w:rPr>
          <w:rFonts w:ascii="Times New Roman" w:hAnsi="Times New Roman"/>
          <w:sz w:val="28"/>
          <w:szCs w:val="28"/>
        </w:rPr>
        <w:t>ызыла</w:t>
      </w:r>
      <w:proofErr w:type="spellEnd"/>
      <w:r w:rsidRPr="00DE4A4F">
        <w:rPr>
          <w:rFonts w:ascii="Times New Roman" w:hAnsi="Times New Roman"/>
          <w:sz w:val="28"/>
          <w:szCs w:val="28"/>
          <w:highlight w:val="yellow"/>
        </w:rPr>
        <w:t>.</w:t>
      </w:r>
    </w:p>
    <w:p w:rsidR="00AD00B2" w:rsidRDefault="00AD00B2"/>
    <w:p w:rsidR="00A56DF6" w:rsidRPr="000D3C25" w:rsidRDefault="00A56DF6" w:rsidP="00A56DF6">
      <w:pPr>
        <w:spacing w:after="0" w:line="240" w:lineRule="auto"/>
        <w:jc w:val="both"/>
        <w:rPr>
          <w:rFonts w:ascii="Times New Roman" w:hAnsi="Times New Roman"/>
          <w:sz w:val="28"/>
          <w:szCs w:val="28"/>
        </w:rPr>
      </w:pPr>
    </w:p>
    <w:p w:rsidR="00A56DF6" w:rsidRPr="00545D42" w:rsidRDefault="00A56DF6" w:rsidP="00A56DF6">
      <w:pPr>
        <w:spacing w:after="0" w:line="240" w:lineRule="auto"/>
        <w:ind w:firstLine="708"/>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Финансовое обеспечение Министерства</w:t>
      </w:r>
    </w:p>
    <w:p w:rsidR="00A56DF6" w:rsidRPr="00545D42" w:rsidRDefault="00A56DF6" w:rsidP="00A56DF6">
      <w:pPr>
        <w:spacing w:after="0" w:line="240" w:lineRule="auto"/>
        <w:ind w:firstLine="708"/>
        <w:jc w:val="center"/>
        <w:rPr>
          <w:rFonts w:ascii="Times New Roman" w:eastAsia="Times New Roman" w:hAnsi="Times New Roman"/>
          <w:sz w:val="28"/>
          <w:szCs w:val="28"/>
          <w:lang w:eastAsia="ru-RU"/>
        </w:rPr>
      </w:pPr>
    </w:p>
    <w:p w:rsidR="00A56DF6" w:rsidRPr="00545D42" w:rsidRDefault="00A56DF6" w:rsidP="00A56DF6">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2024 год общий объем утвержденных лимитов на обеспечение деятельности Министерства с учетом доведения </w:t>
      </w:r>
      <w:r w:rsidRPr="00545D42">
        <w:rPr>
          <w:rFonts w:ascii="Times New Roman" w:hAnsi="Times New Roman"/>
          <w:sz w:val="28"/>
          <w:szCs w:val="28"/>
        </w:rPr>
        <w:t xml:space="preserve">лимитов органа Управления ЗАГС (агентства) по Республике Тыва </w:t>
      </w:r>
      <w:r w:rsidRPr="00545D42">
        <w:rPr>
          <w:rFonts w:ascii="Times New Roman" w:eastAsia="Times New Roman" w:hAnsi="Times New Roman"/>
          <w:sz w:val="28"/>
          <w:szCs w:val="28"/>
          <w:lang w:eastAsia="ru-RU"/>
        </w:rPr>
        <w:t xml:space="preserve">в целом составил </w:t>
      </w:r>
      <w:r w:rsidRPr="00545D42">
        <w:rPr>
          <w:rFonts w:ascii="Times New Roman" w:hAnsi="Times New Roman"/>
          <w:sz w:val="28"/>
          <w:szCs w:val="28"/>
        </w:rPr>
        <w:t>236 762,15</w:t>
      </w:r>
      <w:r w:rsidRPr="00545D42">
        <w:rPr>
          <w:sz w:val="28"/>
          <w:szCs w:val="28"/>
        </w:rPr>
        <w:t xml:space="preserve"> </w:t>
      </w:r>
      <w:r w:rsidRPr="00545D42">
        <w:rPr>
          <w:rFonts w:ascii="Times New Roman" w:eastAsia="Times New Roman" w:hAnsi="Times New Roman"/>
          <w:sz w:val="28"/>
          <w:szCs w:val="28"/>
          <w:lang w:eastAsia="ru-RU"/>
        </w:rPr>
        <w:t xml:space="preserve">тыс. руб. (АППГ – 183021,31 тыс. руб.), из них: </w:t>
      </w:r>
    </w:p>
    <w:p w:rsidR="00A56DF6" w:rsidRPr="00545D42" w:rsidRDefault="00A56DF6" w:rsidP="00A56DF6">
      <w:pPr>
        <w:numPr>
          <w:ilvl w:val="0"/>
          <w:numId w:val="1"/>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содержание аппарата мировых судей – 129 213,95 тыс. руб. (АППГ – 99 562,26 тыс. руб.);</w:t>
      </w:r>
    </w:p>
    <w:p w:rsidR="00A56DF6" w:rsidRPr="00545D42" w:rsidRDefault="00A56DF6" w:rsidP="00A56DF6">
      <w:pPr>
        <w:numPr>
          <w:ilvl w:val="0"/>
          <w:numId w:val="1"/>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содержание аппарата Министерства – 42 366,46 тыс. руб. (АППГ – 32 073,02 тыс. руб.);</w:t>
      </w:r>
    </w:p>
    <w:p w:rsidR="00A56DF6" w:rsidRPr="00545D42" w:rsidRDefault="00A56DF6" w:rsidP="00A56DF6">
      <w:pPr>
        <w:numPr>
          <w:ilvl w:val="0"/>
          <w:numId w:val="1"/>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составление списков присяжных заседателей – 465,02 тыс. руб. (АППГ – 630,1 тыс. руб.); </w:t>
      </w:r>
    </w:p>
    <w:p w:rsidR="00A56DF6" w:rsidRPr="00545D42" w:rsidRDefault="00A56DF6" w:rsidP="00A56DF6">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оказание бесплатной юридической помощи – 364,00 тыс. руб. (АППГ – 663,5 тыс. руб.);</w:t>
      </w:r>
    </w:p>
    <w:p w:rsidR="00A56DF6" w:rsidRPr="00545D42" w:rsidRDefault="00A56DF6" w:rsidP="00A56DF6">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выплату ежемесячного пожизненного содержание судьям, на страхование здоровья и на оплату санаторно-курортных путевок – 9549,28 тыс. руб. (АППГ – 10 832,0 тыс. руб.);</w:t>
      </w:r>
    </w:p>
    <w:p w:rsidR="00A56DF6" w:rsidRPr="00545D42" w:rsidRDefault="00A56DF6" w:rsidP="00A56DF6">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реализацию государственной программы «Повышение правовой культуры в Республике Тыва» – 854,0 тыс. руб. (АППГ – 626,6 тыс. руб.);</w:t>
      </w:r>
    </w:p>
    <w:p w:rsidR="00A56DF6" w:rsidRPr="00545D42" w:rsidRDefault="00A56DF6" w:rsidP="00A56DF6">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содержание органа Управления ЗАГС </w:t>
      </w:r>
      <w:r w:rsidRPr="00545D42">
        <w:rPr>
          <w:rFonts w:ascii="Times New Roman" w:hAnsi="Times New Roman"/>
          <w:sz w:val="28"/>
          <w:szCs w:val="28"/>
        </w:rPr>
        <w:t>(агентства) по Республике Тыва</w:t>
      </w:r>
      <w:r w:rsidRPr="00545D42">
        <w:rPr>
          <w:rFonts w:ascii="Times New Roman" w:eastAsia="Times New Roman" w:hAnsi="Times New Roman"/>
          <w:sz w:val="28"/>
          <w:szCs w:val="28"/>
          <w:lang w:eastAsia="ru-RU"/>
        </w:rPr>
        <w:t xml:space="preserve"> – 55 072,15 тыс. руб. (АППГ – 33521,3);</w:t>
      </w:r>
    </w:p>
    <w:p w:rsidR="00A56DF6" w:rsidRPr="00545D42" w:rsidRDefault="00A56DF6" w:rsidP="00A56DF6">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обеспечение исполнения постановления Правительства Республики Тыва от 03.06.2021 № 265 и от 14.12.2021 № 688 «О поощрении региональной и муниципальных управленческих команд за достижение показателей деятельности органов исполнительной власти» – 3 093,0 тыс. руб.</w:t>
      </w:r>
    </w:p>
    <w:p w:rsidR="00A56DF6" w:rsidRPr="00545D42" w:rsidRDefault="00A56DF6" w:rsidP="00A56DF6">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сравнении с 2023 годом (183 550,0 тыс. руб.) в 2024 году объем выделенных бюджетных ассигнований больше на 53 212,15 тыс. руб.</w:t>
      </w:r>
    </w:p>
    <w:p w:rsidR="00A56DF6" w:rsidRPr="00545D42" w:rsidRDefault="00A56DF6" w:rsidP="00A56DF6">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Указанные увеличения утвержденных лимитов связаны со следующим:</w:t>
      </w:r>
    </w:p>
    <w:p w:rsidR="00A56DF6" w:rsidRPr="00545D42" w:rsidRDefault="00A56DF6" w:rsidP="00A56DF6">
      <w:pPr>
        <w:numPr>
          <w:ilvl w:val="0"/>
          <w:numId w:val="2"/>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дополнительным доведением лимитов на содержание органов ЗАГС в соответствии с Указом Главы Республики Тыва от 24.12.2020 № 301 «О внесении изменений в Указ Главы Республики Тыва от 22.11.2016 № 204»;</w:t>
      </w:r>
    </w:p>
    <w:p w:rsidR="00A56DF6" w:rsidRPr="00545D42" w:rsidRDefault="00A56DF6" w:rsidP="00A56DF6">
      <w:pPr>
        <w:numPr>
          <w:ilvl w:val="0"/>
          <w:numId w:val="2"/>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дополнительным доведением лимитов на почтовые услуги;</w:t>
      </w:r>
    </w:p>
    <w:p w:rsidR="00A56DF6" w:rsidRPr="00545D42" w:rsidRDefault="00A56DF6" w:rsidP="00A56DF6">
      <w:pPr>
        <w:spacing w:after="0" w:line="240" w:lineRule="auto"/>
        <w:ind w:firstLine="708"/>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lastRenderedPageBreak/>
        <w:t>За 2024 года всего профинансировано 236 509,56 тыс. рублей, что составляет 99 % от исполнения бюджета. Кассовое исполнение за отчетный период составило 100 % от доведенного финансирования.</w:t>
      </w:r>
    </w:p>
    <w:p w:rsidR="00A56DF6" w:rsidRPr="00545D42" w:rsidRDefault="00A56DF6" w:rsidP="00A56DF6">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Ассигнования на осуществление расходов бюджетов Российской Федерации, связанных с осуществлением государственных полномочий по составлению (изменению) списков кандидатов в присяжные заседатели федеральных судов общей юрисдикции в размере 465,2 тыс. руб., которые </w:t>
      </w:r>
      <w:proofErr w:type="gramStart"/>
      <w:r w:rsidRPr="00545D42">
        <w:rPr>
          <w:rFonts w:ascii="Times New Roman" w:eastAsia="Times New Roman" w:hAnsi="Times New Roman"/>
          <w:sz w:val="28"/>
          <w:szCs w:val="28"/>
          <w:lang w:eastAsia="ru-RU"/>
        </w:rPr>
        <w:t>предусмотрены из федерального бюджета освоены</w:t>
      </w:r>
      <w:proofErr w:type="gramEnd"/>
      <w:r w:rsidRPr="00545D42">
        <w:rPr>
          <w:rFonts w:ascii="Times New Roman" w:eastAsia="Times New Roman" w:hAnsi="Times New Roman"/>
          <w:sz w:val="28"/>
          <w:szCs w:val="28"/>
          <w:lang w:eastAsia="ru-RU"/>
        </w:rPr>
        <w:t xml:space="preserve"> на 100 %. </w:t>
      </w:r>
    </w:p>
    <w:p w:rsidR="00A56DF6" w:rsidRPr="00545D42" w:rsidRDefault="00A56DF6" w:rsidP="00A56DF6">
      <w:pPr>
        <w:spacing w:after="0" w:line="240" w:lineRule="auto"/>
        <w:ind w:firstLine="708"/>
        <w:jc w:val="both"/>
        <w:rPr>
          <w:rFonts w:ascii="Times New Roman" w:eastAsia="Times New Roman" w:hAnsi="Times New Roman"/>
          <w:sz w:val="28"/>
          <w:szCs w:val="28"/>
          <w:lang w:eastAsia="ru-RU"/>
        </w:rPr>
      </w:pPr>
      <w:r w:rsidRPr="00545D42">
        <w:rPr>
          <w:rFonts w:ascii="Times New Roman" w:hAnsi="Times New Roman"/>
          <w:sz w:val="28"/>
          <w:szCs w:val="28"/>
        </w:rPr>
        <w:t xml:space="preserve">На выполнение переданных полномочий Российской Федерации на государственную регистрацию актов гражданского состояния в части составления записей актов гражданского состояния и совершения иных юридически значимых действий на 2024 год выделено 33 524,40 тыс. руб. </w:t>
      </w:r>
    </w:p>
    <w:p w:rsidR="00A56DF6" w:rsidRPr="00545D42" w:rsidRDefault="00A56DF6" w:rsidP="00A56DF6">
      <w:pPr>
        <w:spacing w:after="0" w:line="240" w:lineRule="auto"/>
        <w:ind w:firstLine="708"/>
        <w:jc w:val="both"/>
        <w:rPr>
          <w:rFonts w:ascii="Times New Roman" w:eastAsia="Times New Roman" w:hAnsi="Times New Roman"/>
          <w:sz w:val="28"/>
          <w:szCs w:val="28"/>
          <w:lang w:eastAsia="ru-RU"/>
        </w:rPr>
      </w:pPr>
      <w:r w:rsidRPr="00545D42">
        <w:rPr>
          <w:rFonts w:ascii="Times New Roman" w:hAnsi="Times New Roman"/>
          <w:sz w:val="28"/>
          <w:szCs w:val="28"/>
        </w:rPr>
        <w:t xml:space="preserve">Министерством ежемесячно начисляется </w:t>
      </w:r>
      <w:proofErr w:type="gramStart"/>
      <w:r w:rsidRPr="00545D42">
        <w:rPr>
          <w:rFonts w:ascii="Times New Roman" w:hAnsi="Times New Roman"/>
          <w:sz w:val="28"/>
          <w:szCs w:val="28"/>
        </w:rPr>
        <w:t>ежемесячная</w:t>
      </w:r>
      <w:proofErr w:type="gramEnd"/>
      <w:r w:rsidRPr="00545D42">
        <w:rPr>
          <w:rFonts w:ascii="Times New Roman" w:hAnsi="Times New Roman"/>
          <w:sz w:val="28"/>
          <w:szCs w:val="28"/>
        </w:rPr>
        <w:t xml:space="preserve"> пожизненное содержание судьям Конституционного суда находящихся в отставке и обеспечивается страхование добровольное медицинское страхование.</w:t>
      </w:r>
    </w:p>
    <w:p w:rsidR="00A56DF6" w:rsidRPr="00545D42" w:rsidRDefault="00A56DF6" w:rsidP="00A56DF6">
      <w:pPr>
        <w:spacing w:after="0" w:line="240" w:lineRule="auto"/>
        <w:jc w:val="both"/>
        <w:rPr>
          <w:rFonts w:ascii="Times New Roman" w:hAnsi="Times New Roman"/>
          <w:color w:val="000000"/>
          <w:sz w:val="28"/>
          <w:szCs w:val="28"/>
        </w:rPr>
      </w:pPr>
      <w:bookmarkStart w:id="0" w:name="_Hlk163142298"/>
      <w:r w:rsidRPr="00545D42">
        <w:rPr>
          <w:rFonts w:ascii="Times New Roman" w:hAnsi="Times New Roman"/>
          <w:color w:val="000000"/>
          <w:sz w:val="28"/>
          <w:szCs w:val="28"/>
        </w:rPr>
        <w:t xml:space="preserve">        В ходе </w:t>
      </w:r>
      <w:r w:rsidRPr="00545D42">
        <w:rPr>
          <w:rFonts w:ascii="Times New Roman" w:hAnsi="Times New Roman"/>
          <w:sz w:val="28"/>
          <w:szCs w:val="28"/>
        </w:rPr>
        <w:t xml:space="preserve">исполнения бюджета для качественного и своевременного обеспечения деятельности Министерства были осуществлены изменения в объемах бюджетных средств между статьями расходов. </w:t>
      </w:r>
      <w:r w:rsidRPr="00545D42">
        <w:rPr>
          <w:rFonts w:ascii="Times New Roman" w:hAnsi="Times New Roman"/>
          <w:color w:val="000000"/>
          <w:sz w:val="28"/>
          <w:szCs w:val="28"/>
        </w:rPr>
        <w:t>Принятие бюджетных и денежных обязатель</w:t>
      </w:r>
      <w:proofErr w:type="gramStart"/>
      <w:r w:rsidRPr="00545D42">
        <w:rPr>
          <w:rFonts w:ascii="Times New Roman" w:hAnsi="Times New Roman"/>
          <w:color w:val="000000"/>
          <w:sz w:val="28"/>
          <w:szCs w:val="28"/>
        </w:rPr>
        <w:t>ств св</w:t>
      </w:r>
      <w:proofErr w:type="gramEnd"/>
      <w:r w:rsidRPr="00545D42">
        <w:rPr>
          <w:rFonts w:ascii="Times New Roman" w:hAnsi="Times New Roman"/>
          <w:color w:val="000000"/>
          <w:sz w:val="28"/>
          <w:szCs w:val="28"/>
        </w:rPr>
        <w:t xml:space="preserve">ерх доведенного объема лимитов бюджетных средств не допускалось. </w:t>
      </w:r>
    </w:p>
    <w:bookmarkEnd w:id="0"/>
    <w:p w:rsidR="00A56DF6" w:rsidRPr="00545D42" w:rsidRDefault="00A56DF6" w:rsidP="00A56DF6">
      <w:pPr>
        <w:spacing w:after="0" w:line="240" w:lineRule="auto"/>
        <w:jc w:val="both"/>
        <w:rPr>
          <w:rFonts w:ascii="Times New Roman" w:hAnsi="Times New Roman"/>
          <w:color w:val="000000"/>
          <w:sz w:val="28"/>
          <w:szCs w:val="28"/>
        </w:rPr>
      </w:pPr>
      <w:r w:rsidRPr="00545D42">
        <w:rPr>
          <w:rFonts w:ascii="Times New Roman" w:eastAsia="Times New Roman" w:hAnsi="Times New Roman"/>
          <w:sz w:val="28"/>
          <w:szCs w:val="28"/>
          <w:lang w:eastAsia="ru-RU"/>
        </w:rPr>
        <w:t xml:space="preserve">        Каждый государственный контракт на поставку товаров, выполнение работ и услуг, заключается после согласования с Министерством финансов Республики Тыва в пределах утвержденных лимитов бюджетных обязательств, выделенных на 2024 год. В 2024 году заключено договоров – 84 шт., контрактов – 74 шт.</w:t>
      </w:r>
    </w:p>
    <w:p w:rsidR="00A56DF6" w:rsidRDefault="00A56DF6">
      <w:bookmarkStart w:id="1" w:name="_GoBack"/>
      <w:bookmarkEnd w:id="1"/>
    </w:p>
    <w:sectPr w:rsidR="00A56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AB7"/>
    <w:multiLevelType w:val="hybridMultilevel"/>
    <w:tmpl w:val="89BA2C54"/>
    <w:lvl w:ilvl="0" w:tplc="B148A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2341818"/>
    <w:multiLevelType w:val="hybridMultilevel"/>
    <w:tmpl w:val="2B8AACB2"/>
    <w:lvl w:ilvl="0" w:tplc="282EBE38">
      <w:start w:val="1"/>
      <w:numFmt w:val="bullet"/>
      <w:lvlText w:val=""/>
      <w:lvlJc w:val="left"/>
      <w:pPr>
        <w:ind w:left="14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F6"/>
    <w:rsid w:val="006D6E96"/>
    <w:rsid w:val="00A56DF6"/>
    <w:rsid w:val="00AD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DF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DF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Куулар Эртине-Мерген Мергенович</dc:creator>
  <cp:lastModifiedBy>Куулар Эртине-Мерген Мергенович</cp:lastModifiedBy>
  <cp:revision>1</cp:revision>
  <dcterms:created xsi:type="dcterms:W3CDTF">2025-11-11T01:47:00Z</dcterms:created>
  <dcterms:modified xsi:type="dcterms:W3CDTF">2025-11-11T01:50:00Z</dcterms:modified>
</cp:coreProperties>
</file>